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49129A" w14:textId="77777777" w:rsidR="00F4296E" w:rsidRPr="009B6C10" w:rsidRDefault="00F4296E" w:rsidP="009B6C10">
      <w:pPr>
        <w:ind w:right="-188"/>
        <w:jc w:val="right"/>
        <w:rPr>
          <w:rFonts w:ascii="Open Sans" w:hAnsi="Open Sans" w:cs="Open Sans"/>
        </w:rPr>
      </w:pPr>
      <w:r w:rsidRPr="009B6C10">
        <w:rPr>
          <w:rFonts w:ascii="Open Sans" w:hAnsi="Open Sans" w:cs="Open Sans"/>
          <w:noProof/>
        </w:rPr>
        <w:drawing>
          <wp:inline distT="0" distB="0" distL="0" distR="0" wp14:anchorId="31070800" wp14:editId="75CAA810">
            <wp:extent cx="3286760" cy="565785"/>
            <wp:effectExtent l="0" t="0" r="8890" b="571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3286760" cy="565785"/>
                    </a:xfrm>
                    <a:prstGeom prst="rect">
                      <a:avLst/>
                    </a:prstGeom>
                  </pic:spPr>
                </pic:pic>
              </a:graphicData>
            </a:graphic>
          </wp:inline>
        </w:drawing>
      </w:r>
    </w:p>
    <w:p w14:paraId="6B30B67D" w14:textId="77777777" w:rsidR="00156726" w:rsidRDefault="00156726" w:rsidP="009B6C10">
      <w:pPr>
        <w:jc w:val="both"/>
        <w:rPr>
          <w:rFonts w:ascii="Open Sans" w:hAnsi="Open Sans" w:cs="Open Sans"/>
          <w:b/>
          <w:color w:val="4472C4" w:themeColor="accent5"/>
        </w:rPr>
        <w:sectPr w:rsidR="00156726" w:rsidSect="00CC0D69">
          <w:pgSz w:w="11906" w:h="16838"/>
          <w:pgMar w:top="993" w:right="1274" w:bottom="851" w:left="1440" w:header="708" w:footer="708" w:gutter="0"/>
          <w:cols w:space="708"/>
          <w:docGrid w:linePitch="360"/>
        </w:sectPr>
      </w:pPr>
    </w:p>
    <w:p w14:paraId="354416A2" w14:textId="77777777" w:rsidR="00A860FE" w:rsidRPr="009B6C10" w:rsidRDefault="00A860FE" w:rsidP="009B6C10">
      <w:pPr>
        <w:jc w:val="both"/>
        <w:rPr>
          <w:rFonts w:ascii="Open Sans" w:hAnsi="Open Sans" w:cs="Open Sans"/>
          <w:b/>
          <w:color w:val="4472C4" w:themeColor="accent5"/>
        </w:rPr>
      </w:pPr>
    </w:p>
    <w:p w14:paraId="6301FF3B" w14:textId="75CF87A8" w:rsidR="00A860FE" w:rsidRPr="009B6C10" w:rsidRDefault="00A860FE" w:rsidP="009B6C10">
      <w:pPr>
        <w:jc w:val="both"/>
        <w:rPr>
          <w:rFonts w:ascii="Open Sans" w:hAnsi="Open Sans" w:cs="Open Sans"/>
          <w:b/>
          <w:color w:val="4472C4" w:themeColor="accent5"/>
        </w:rPr>
      </w:pPr>
      <w:r w:rsidRPr="009B6C10">
        <w:rPr>
          <w:rFonts w:ascii="Open Sans" w:hAnsi="Open Sans" w:cs="Open Sans"/>
          <w:b/>
          <w:color w:val="4472C4" w:themeColor="accent5"/>
        </w:rPr>
        <w:t>ABOUT THE ROLE</w:t>
      </w:r>
    </w:p>
    <w:tbl>
      <w:tblPr>
        <w:tblpPr w:leftFromText="180" w:rightFromText="180" w:vertAnchor="text" w:horzAnchor="margin" w:tblpY="230"/>
        <w:tblW w:w="9351"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000" w:firstRow="0" w:lastRow="0" w:firstColumn="0" w:lastColumn="0" w:noHBand="0" w:noVBand="0"/>
      </w:tblPr>
      <w:tblGrid>
        <w:gridCol w:w="3397"/>
        <w:gridCol w:w="5954"/>
      </w:tblGrid>
      <w:tr w:rsidR="007709BF" w:rsidRPr="009B6C10" w14:paraId="1D625471" w14:textId="77777777" w:rsidTr="00CA5999">
        <w:trPr>
          <w:trHeight w:val="552"/>
        </w:trPr>
        <w:tc>
          <w:tcPr>
            <w:tcW w:w="3397" w:type="dxa"/>
            <w:shd w:val="clear" w:color="auto" w:fill="auto"/>
            <w:vAlign w:val="center"/>
          </w:tcPr>
          <w:p w14:paraId="7D83B5B2" w14:textId="77777777" w:rsidR="007709BF" w:rsidRPr="009B6C10" w:rsidRDefault="007709BF" w:rsidP="007709BF">
            <w:pPr>
              <w:rPr>
                <w:rFonts w:ascii="Open Sans" w:hAnsi="Open Sans" w:cs="Open Sans"/>
                <w:b/>
              </w:rPr>
            </w:pPr>
          </w:p>
          <w:p w14:paraId="40DE561D" w14:textId="77777777" w:rsidR="007709BF" w:rsidRPr="009B6C10" w:rsidRDefault="007709BF" w:rsidP="007709BF">
            <w:pPr>
              <w:rPr>
                <w:rFonts w:ascii="Open Sans" w:hAnsi="Open Sans" w:cs="Open Sans"/>
                <w:b/>
              </w:rPr>
            </w:pPr>
            <w:r w:rsidRPr="009B6C10">
              <w:rPr>
                <w:rFonts w:ascii="Open Sans" w:hAnsi="Open Sans" w:cs="Open Sans"/>
                <w:b/>
              </w:rPr>
              <w:t>Post</w:t>
            </w:r>
          </w:p>
          <w:p w14:paraId="2C9A7878" w14:textId="77777777" w:rsidR="007709BF" w:rsidRPr="009B6C10" w:rsidRDefault="007709BF" w:rsidP="007709BF">
            <w:pPr>
              <w:rPr>
                <w:rFonts w:ascii="Open Sans" w:hAnsi="Open Sans" w:cs="Open Sans"/>
                <w:b/>
              </w:rPr>
            </w:pPr>
          </w:p>
        </w:tc>
        <w:tc>
          <w:tcPr>
            <w:tcW w:w="5954" w:type="dxa"/>
          </w:tcPr>
          <w:p w14:paraId="3D0C5695" w14:textId="1B8DACC2" w:rsidR="007709BF" w:rsidRPr="009B6C10" w:rsidRDefault="007709BF" w:rsidP="007709BF">
            <w:pPr>
              <w:rPr>
                <w:rFonts w:ascii="Open Sans" w:hAnsi="Open Sans" w:cs="Open Sans"/>
                <w:b/>
              </w:rPr>
            </w:pPr>
            <w:r>
              <w:rPr>
                <w:rFonts w:ascii="Open Sans" w:hAnsi="Open Sans" w:cs="Open Sans"/>
                <w:b/>
                <w:bCs/>
              </w:rPr>
              <w:t xml:space="preserve">Postdoctoral Researcher in the Centre for Performance, Technology, and Equity (PTEQ) </w:t>
            </w:r>
            <w:r>
              <w:rPr>
                <w:rFonts w:ascii="Open Sans" w:hAnsi="Open Sans" w:cs="Open Sans"/>
              </w:rPr>
              <w:t>(x2)</w:t>
            </w:r>
          </w:p>
        </w:tc>
      </w:tr>
      <w:tr w:rsidR="007709BF" w:rsidRPr="009B6C10" w14:paraId="5F40B7C6" w14:textId="77777777" w:rsidTr="007767DC">
        <w:trPr>
          <w:trHeight w:val="766"/>
        </w:trPr>
        <w:tc>
          <w:tcPr>
            <w:tcW w:w="3397" w:type="dxa"/>
            <w:shd w:val="clear" w:color="auto" w:fill="auto"/>
            <w:vAlign w:val="center"/>
          </w:tcPr>
          <w:p w14:paraId="604E435F" w14:textId="77777777" w:rsidR="007709BF" w:rsidRPr="009B6C10" w:rsidRDefault="007709BF" w:rsidP="007709BF">
            <w:pPr>
              <w:rPr>
                <w:rFonts w:ascii="Open Sans" w:hAnsi="Open Sans" w:cs="Open Sans"/>
                <w:b/>
              </w:rPr>
            </w:pPr>
            <w:r w:rsidRPr="009B6C10">
              <w:rPr>
                <w:rFonts w:ascii="Open Sans" w:hAnsi="Open Sans" w:cs="Open Sans"/>
                <w:b/>
              </w:rPr>
              <w:t>Line manager</w:t>
            </w:r>
          </w:p>
        </w:tc>
        <w:tc>
          <w:tcPr>
            <w:tcW w:w="5954" w:type="dxa"/>
            <w:vAlign w:val="center"/>
          </w:tcPr>
          <w:p w14:paraId="357B88ED" w14:textId="3E100F75" w:rsidR="007709BF" w:rsidRPr="009B6C10" w:rsidRDefault="007709BF" w:rsidP="007709BF">
            <w:pPr>
              <w:rPr>
                <w:rFonts w:ascii="Open Sans" w:hAnsi="Open Sans" w:cs="Open Sans"/>
              </w:rPr>
            </w:pPr>
            <w:r>
              <w:rPr>
                <w:rFonts w:ascii="Open Sans" w:hAnsi="Open Sans" w:cs="Open Sans"/>
              </w:rPr>
              <w:t>Kate Elswit</w:t>
            </w:r>
          </w:p>
        </w:tc>
      </w:tr>
      <w:tr w:rsidR="007709BF" w:rsidRPr="009B6C10" w14:paraId="51577F7D" w14:textId="77777777" w:rsidTr="007767DC">
        <w:trPr>
          <w:trHeight w:val="766"/>
        </w:trPr>
        <w:tc>
          <w:tcPr>
            <w:tcW w:w="3397" w:type="dxa"/>
            <w:shd w:val="clear" w:color="auto" w:fill="auto"/>
            <w:vAlign w:val="center"/>
          </w:tcPr>
          <w:p w14:paraId="451A76E5" w14:textId="77777777" w:rsidR="007709BF" w:rsidRPr="009B6C10" w:rsidRDefault="007709BF" w:rsidP="007709BF">
            <w:pPr>
              <w:rPr>
                <w:rFonts w:ascii="Open Sans" w:hAnsi="Open Sans" w:cs="Open Sans"/>
                <w:b/>
              </w:rPr>
            </w:pPr>
            <w:r w:rsidRPr="009B6C10">
              <w:rPr>
                <w:rFonts w:ascii="Open Sans" w:hAnsi="Open Sans" w:cs="Open Sans"/>
                <w:b/>
              </w:rPr>
              <w:t>Reporting on the work of</w:t>
            </w:r>
          </w:p>
        </w:tc>
        <w:tc>
          <w:tcPr>
            <w:tcW w:w="5954" w:type="dxa"/>
            <w:vAlign w:val="center"/>
          </w:tcPr>
          <w:p w14:paraId="23500EE0" w14:textId="5DA7FD01" w:rsidR="007709BF" w:rsidRPr="009B6C10" w:rsidRDefault="007709BF" w:rsidP="007709BF">
            <w:pPr>
              <w:rPr>
                <w:rFonts w:ascii="Open Sans" w:hAnsi="Open Sans" w:cs="Open Sans"/>
              </w:rPr>
            </w:pPr>
          </w:p>
        </w:tc>
      </w:tr>
    </w:tbl>
    <w:p w14:paraId="0463E7B7" w14:textId="77777777" w:rsidR="007767DC" w:rsidRPr="009B6C10" w:rsidRDefault="007767DC" w:rsidP="009B6C10">
      <w:pPr>
        <w:jc w:val="both"/>
        <w:rPr>
          <w:rFonts w:ascii="Open Sans" w:hAnsi="Open Sans" w:cs="Open Sans"/>
          <w:b/>
          <w:color w:val="4472C4" w:themeColor="accent5"/>
        </w:rPr>
      </w:pPr>
    </w:p>
    <w:p w14:paraId="16F0CC29" w14:textId="606248DF" w:rsidR="00A860FE" w:rsidRDefault="00A860FE" w:rsidP="009B6C10">
      <w:pPr>
        <w:jc w:val="both"/>
        <w:rPr>
          <w:rFonts w:ascii="Open Sans" w:hAnsi="Open Sans" w:cs="Open Sans"/>
          <w:b/>
          <w:color w:val="4472C4" w:themeColor="accent5"/>
        </w:rPr>
      </w:pPr>
      <w:r w:rsidRPr="009B6C10">
        <w:rPr>
          <w:rFonts w:ascii="Open Sans" w:hAnsi="Open Sans" w:cs="Open Sans"/>
          <w:b/>
          <w:color w:val="4472C4" w:themeColor="accent5"/>
        </w:rPr>
        <w:t>ROLE SUMMAR</w:t>
      </w:r>
      <w:r w:rsidR="00062CFB">
        <w:rPr>
          <w:rFonts w:ascii="Open Sans" w:hAnsi="Open Sans" w:cs="Open Sans"/>
          <w:b/>
          <w:color w:val="4472C4" w:themeColor="accent5"/>
        </w:rPr>
        <w:t>Y</w:t>
      </w:r>
    </w:p>
    <w:p w14:paraId="5D9BE572" w14:textId="77777777" w:rsidR="00470FA4" w:rsidRDefault="00470FA4" w:rsidP="009B6C10">
      <w:pPr>
        <w:jc w:val="both"/>
        <w:rPr>
          <w:rFonts w:ascii="Open Sans" w:hAnsi="Open Sans" w:cs="Open Sans"/>
          <w:b/>
          <w:color w:val="4472C4" w:themeColor="accent5"/>
        </w:rPr>
      </w:pPr>
    </w:p>
    <w:p w14:paraId="7FF8503C" w14:textId="77777777" w:rsidR="000A3670" w:rsidRDefault="000A3670" w:rsidP="009B6C10">
      <w:pPr>
        <w:jc w:val="both"/>
        <w:rPr>
          <w:rFonts w:ascii="Open Sans" w:hAnsi="Open Sans" w:cs="Open Sans"/>
          <w:b/>
          <w:color w:val="4472C4" w:themeColor="accent5"/>
        </w:rPr>
      </w:pPr>
    </w:p>
    <w:tbl>
      <w:tblPr>
        <w:tblpPr w:leftFromText="180" w:rightFromText="180" w:vertAnchor="text" w:horzAnchor="margin" w:tblpY="-2232"/>
        <w:tblW w:w="9272"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000" w:firstRow="0" w:lastRow="0" w:firstColumn="0" w:lastColumn="0" w:noHBand="0" w:noVBand="0"/>
      </w:tblPr>
      <w:tblGrid>
        <w:gridCol w:w="9272"/>
      </w:tblGrid>
      <w:tr w:rsidR="00470FA4" w:rsidRPr="009B6C10" w14:paraId="3DE7F0CE" w14:textId="77777777" w:rsidTr="000A3670">
        <w:trPr>
          <w:trHeight w:val="492"/>
        </w:trPr>
        <w:tc>
          <w:tcPr>
            <w:tcW w:w="9272" w:type="dxa"/>
            <w:shd w:val="clear" w:color="auto" w:fill="auto"/>
            <w:vAlign w:val="center"/>
          </w:tcPr>
          <w:p w14:paraId="34FD07CB" w14:textId="39EF0FF0" w:rsidR="00470FA4" w:rsidRPr="009B6C10" w:rsidRDefault="00470FA4" w:rsidP="00944914">
            <w:pPr>
              <w:jc w:val="both"/>
              <w:rPr>
                <w:rFonts w:ascii="Open Sans" w:hAnsi="Open Sans" w:cs="Open Sans"/>
              </w:rPr>
            </w:pPr>
          </w:p>
          <w:p w14:paraId="6A20D394" w14:textId="77777777" w:rsidR="00470FA4" w:rsidRPr="00F8300A" w:rsidRDefault="00470FA4" w:rsidP="00944914">
            <w:pPr>
              <w:pStyle w:val="ListParagraph"/>
              <w:ind w:left="0"/>
              <w:rPr>
                <w:rFonts w:ascii="Open Sans" w:hAnsi="Open Sans" w:cs="Open Sans"/>
                <w:color w:val="000000" w:themeColor="text1"/>
              </w:rPr>
            </w:pPr>
            <w:r>
              <w:rPr>
                <w:rFonts w:ascii="Open Sans" w:hAnsi="Open Sans" w:cs="Open Sans"/>
                <w:color w:val="000000" w:themeColor="text1"/>
              </w:rPr>
              <w:t>We are pleased to advertise roles for</w:t>
            </w:r>
            <w:r w:rsidRPr="00F8300A">
              <w:rPr>
                <w:rFonts w:ascii="Open Sans" w:hAnsi="Open Sans" w:cs="Open Sans"/>
                <w:color w:val="000000" w:themeColor="text1"/>
              </w:rPr>
              <w:t xml:space="preserve"> two Postdoctoral Research</w:t>
            </w:r>
            <w:r>
              <w:rPr>
                <w:rFonts w:ascii="Open Sans" w:hAnsi="Open Sans" w:cs="Open Sans"/>
                <w:color w:val="000000" w:themeColor="text1"/>
              </w:rPr>
              <w:t xml:space="preserve">ers, who will </w:t>
            </w:r>
            <w:r w:rsidRPr="00F8300A">
              <w:rPr>
                <w:rFonts w:ascii="Open Sans" w:hAnsi="Open Sans" w:cs="Open Sans"/>
                <w:color w:val="000000" w:themeColor="text1"/>
              </w:rPr>
              <w:t xml:space="preserve">be core members of </w:t>
            </w:r>
            <w:r>
              <w:rPr>
                <w:rFonts w:ascii="Open Sans" w:hAnsi="Open Sans" w:cs="Open Sans"/>
                <w:color w:val="000000" w:themeColor="text1"/>
              </w:rPr>
              <w:t xml:space="preserve">the </w:t>
            </w:r>
            <w:r w:rsidRPr="00F8300A">
              <w:rPr>
                <w:rFonts w:ascii="Open Sans" w:hAnsi="Open Sans" w:cs="Open Sans"/>
                <w:color w:val="000000" w:themeColor="text1"/>
              </w:rPr>
              <w:t>Royal Central School of Speech and Drama’s newly founded Centre for Performance, Technology, and Equity</w:t>
            </w:r>
            <w:r>
              <w:rPr>
                <w:rFonts w:ascii="Open Sans" w:hAnsi="Open Sans" w:cs="Open Sans"/>
                <w:color w:val="000000" w:themeColor="text1"/>
              </w:rPr>
              <w:t xml:space="preserve"> (PTEQ)</w:t>
            </w:r>
            <w:r w:rsidRPr="00F8300A">
              <w:rPr>
                <w:rFonts w:ascii="Open Sans" w:hAnsi="Open Sans" w:cs="Open Sans"/>
                <w:color w:val="000000" w:themeColor="text1"/>
              </w:rPr>
              <w:t xml:space="preserve">. These are two-year, full-time appointments, with the potential </w:t>
            </w:r>
            <w:r>
              <w:rPr>
                <w:rFonts w:ascii="Open Sans" w:hAnsi="Open Sans" w:cs="Open Sans"/>
                <w:color w:val="000000" w:themeColor="text1"/>
              </w:rPr>
              <w:t xml:space="preserve">for extension and/or </w:t>
            </w:r>
            <w:r w:rsidRPr="00F8300A">
              <w:rPr>
                <w:rFonts w:ascii="Open Sans" w:hAnsi="Open Sans" w:cs="Open Sans"/>
                <w:color w:val="000000" w:themeColor="text1"/>
              </w:rPr>
              <w:t>to transition to a permanent role from the third year onward. The initial 24-month roles will be appointed at Grad</w:t>
            </w:r>
            <w:r>
              <w:rPr>
                <w:rFonts w:ascii="Open Sans" w:hAnsi="Open Sans" w:cs="Open Sans"/>
                <w:color w:val="000000" w:themeColor="text1"/>
              </w:rPr>
              <w:t>e</w:t>
            </w:r>
            <w:r w:rsidRPr="00F8300A">
              <w:rPr>
                <w:rFonts w:ascii="Open Sans" w:hAnsi="Open Sans" w:cs="Open Sans"/>
                <w:color w:val="000000" w:themeColor="text1"/>
              </w:rPr>
              <w:t xml:space="preserve"> 6, beginning as close as possible to 1</w:t>
            </w:r>
            <w:r>
              <w:rPr>
                <w:rFonts w:ascii="Open Sans" w:hAnsi="Open Sans" w:cs="Open Sans"/>
                <w:color w:val="000000" w:themeColor="text1"/>
              </w:rPr>
              <w:t>6</w:t>
            </w:r>
            <w:r w:rsidRPr="00F8300A">
              <w:rPr>
                <w:rFonts w:ascii="Open Sans" w:hAnsi="Open Sans" w:cs="Open Sans"/>
                <w:color w:val="000000" w:themeColor="text1"/>
              </w:rPr>
              <w:t xml:space="preserve"> </w:t>
            </w:r>
            <w:r>
              <w:rPr>
                <w:rFonts w:ascii="Open Sans" w:hAnsi="Open Sans" w:cs="Open Sans"/>
                <w:color w:val="000000" w:themeColor="text1"/>
              </w:rPr>
              <w:t>September</w:t>
            </w:r>
            <w:r w:rsidRPr="00F8300A">
              <w:rPr>
                <w:rFonts w:ascii="Open Sans" w:hAnsi="Open Sans" w:cs="Open Sans"/>
                <w:color w:val="000000" w:themeColor="text1"/>
              </w:rPr>
              <w:t xml:space="preserve"> 2024.</w:t>
            </w:r>
          </w:p>
          <w:p w14:paraId="0861D6FF" w14:textId="77777777" w:rsidR="00470FA4" w:rsidRPr="00F8300A" w:rsidRDefault="00470FA4" w:rsidP="00944914">
            <w:pPr>
              <w:pStyle w:val="ListParagraph"/>
              <w:ind w:left="0"/>
              <w:rPr>
                <w:rFonts w:ascii="Open Sans" w:hAnsi="Open Sans" w:cs="Open Sans"/>
                <w:color w:val="000000" w:themeColor="text1"/>
              </w:rPr>
            </w:pPr>
          </w:p>
          <w:p w14:paraId="2C819C46" w14:textId="77777777" w:rsidR="00470FA4" w:rsidRDefault="00470FA4" w:rsidP="00944914">
            <w:pPr>
              <w:pStyle w:val="ListParagraph"/>
              <w:ind w:left="0"/>
              <w:rPr>
                <w:rFonts w:ascii="Open Sans" w:hAnsi="Open Sans" w:cs="Open Sans"/>
                <w:color w:val="000000" w:themeColor="text1"/>
              </w:rPr>
            </w:pPr>
            <w:hyperlink r:id="rId10" w:history="1">
              <w:r w:rsidRPr="001C09F3">
                <w:rPr>
                  <w:rStyle w:val="Hyperlink"/>
                  <w:rFonts w:ascii="Open Sans" w:hAnsi="Open Sans" w:cs="Open Sans"/>
                </w:rPr>
                <w:t xml:space="preserve">Funded by an E3 grant, the Centre for Performance, Technology, and Equity (PTEQ) </w:t>
              </w:r>
            </w:hyperlink>
            <w:r w:rsidRPr="00F8300A">
              <w:rPr>
                <w:rFonts w:ascii="Open Sans" w:hAnsi="Open Sans" w:cs="Open Sans"/>
                <w:color w:val="000000" w:themeColor="text1"/>
              </w:rPr>
              <w:t>will expand the excellent research currently conducted in the Performance Lab at Central, where ground-breaking approaches to immersive and digital technologies are innovated from a performance-led perspective in tandem with promoting social equity. The vision for PTEQ is to catalyse research and development at the intersection of performance and technology with community and cultural industries partners that will champion inclusivity, diversity, and resource equity, to transform the discipline of theatre and performance, foster cross sector-innovation, and position the UK as a global leader in intertwining social justice with technological innovation through the arts.</w:t>
            </w:r>
          </w:p>
          <w:p w14:paraId="035506A5" w14:textId="77777777" w:rsidR="00470FA4" w:rsidRDefault="00470FA4" w:rsidP="00944914">
            <w:pPr>
              <w:pStyle w:val="ListParagraph"/>
              <w:ind w:left="0"/>
              <w:rPr>
                <w:rFonts w:ascii="Open Sans" w:hAnsi="Open Sans" w:cs="Open Sans"/>
                <w:color w:val="000000" w:themeColor="text1"/>
              </w:rPr>
            </w:pPr>
          </w:p>
          <w:p w14:paraId="6FEC99EA" w14:textId="77777777" w:rsidR="00470FA4" w:rsidRDefault="00470FA4" w:rsidP="00944914">
            <w:pPr>
              <w:pStyle w:val="ListParagraph"/>
              <w:ind w:left="0"/>
              <w:rPr>
                <w:rFonts w:ascii="Open Sans" w:hAnsi="Open Sans" w:cs="Open Sans"/>
                <w:b/>
                <w:bCs/>
                <w:color w:val="FF0000"/>
              </w:rPr>
            </w:pPr>
            <w:r w:rsidRPr="003E741C">
              <w:rPr>
                <w:rFonts w:ascii="Open Sans" w:eastAsia="Times New Roman" w:hAnsi="Open Sans" w:cs="Open Sans"/>
                <w:bCs/>
                <w:color w:val="000000" w:themeColor="text1"/>
              </w:rPr>
              <w:t>We are seeking</w:t>
            </w:r>
            <w:r>
              <w:rPr>
                <w:rFonts w:ascii="Open Sans" w:hAnsi="Open Sans" w:cs="Open Sans"/>
                <w:bCs/>
                <w:color w:val="000000" w:themeColor="text1"/>
              </w:rPr>
              <w:t xml:space="preserve"> two</w:t>
            </w:r>
            <w:r w:rsidRPr="003E741C">
              <w:rPr>
                <w:rFonts w:ascii="Open Sans" w:eastAsia="Times New Roman" w:hAnsi="Open Sans" w:cs="Open Sans"/>
                <w:bCs/>
                <w:color w:val="000000" w:themeColor="text1"/>
              </w:rPr>
              <w:t xml:space="preserve"> ECR</w:t>
            </w:r>
            <w:r>
              <w:rPr>
                <w:rFonts w:ascii="Open Sans" w:hAnsi="Open Sans" w:cs="Open Sans"/>
                <w:bCs/>
                <w:color w:val="000000" w:themeColor="text1"/>
              </w:rPr>
              <w:t>s</w:t>
            </w:r>
            <w:r w:rsidRPr="003E741C">
              <w:rPr>
                <w:rFonts w:ascii="Open Sans" w:eastAsia="Times New Roman" w:hAnsi="Open Sans" w:cs="Open Sans"/>
                <w:bCs/>
                <w:color w:val="000000" w:themeColor="text1"/>
              </w:rPr>
              <w:t xml:space="preserve"> whose research </w:t>
            </w:r>
            <w:r>
              <w:rPr>
                <w:rFonts w:ascii="Open Sans" w:hAnsi="Open Sans" w:cs="Open Sans"/>
                <w:bCs/>
                <w:color w:val="000000" w:themeColor="text1"/>
              </w:rPr>
              <w:t xml:space="preserve">intersects with the work of PTEQ. Of particular interest is expertise in 1) the use of XR technologies in theatrical contexts; and/or 2) practices of and design for access in relation to performance. </w:t>
            </w:r>
            <w:r w:rsidRPr="003E741C">
              <w:rPr>
                <w:rFonts w:ascii="Open Sans" w:eastAsia="Times New Roman" w:hAnsi="Open Sans" w:cs="Open Sans"/>
                <w:bCs/>
                <w:color w:val="000000" w:themeColor="text1"/>
              </w:rPr>
              <w:t>Demonstrated interest in social and/or environmental justice, and prior experience working with multiple communities and stakeholders is a plus.</w:t>
            </w:r>
            <w:r>
              <w:rPr>
                <w:rFonts w:ascii="Open Sans" w:hAnsi="Open Sans" w:cs="Open Sans"/>
                <w:bCs/>
                <w:color w:val="000000" w:themeColor="text1"/>
              </w:rPr>
              <w:t xml:space="preserve"> Our understanding of performance is broad, </w:t>
            </w:r>
            <w:r w:rsidRPr="003E741C">
              <w:rPr>
                <w:rFonts w:ascii="Open Sans" w:eastAsia="Times New Roman" w:hAnsi="Open Sans" w:cs="Open Sans"/>
                <w:bCs/>
                <w:color w:val="000000" w:themeColor="text1"/>
              </w:rPr>
              <w:t>extend</w:t>
            </w:r>
            <w:r>
              <w:rPr>
                <w:rFonts w:ascii="Open Sans" w:hAnsi="Open Sans" w:cs="Open Sans"/>
                <w:bCs/>
                <w:color w:val="000000" w:themeColor="text1"/>
              </w:rPr>
              <w:t>ing</w:t>
            </w:r>
            <w:r w:rsidRPr="003E741C">
              <w:rPr>
                <w:rFonts w:ascii="Open Sans" w:eastAsia="Times New Roman" w:hAnsi="Open Sans" w:cs="Open Sans"/>
                <w:bCs/>
                <w:color w:val="000000" w:themeColor="text1"/>
              </w:rPr>
              <w:t xml:space="preserve"> to work with varied audiences in broader gallery or performance contexts, as well as the adaptation of a </w:t>
            </w:r>
            <w:r>
              <w:rPr>
                <w:rFonts w:ascii="Open Sans" w:hAnsi="Open Sans" w:cs="Open Sans"/>
                <w:bCs/>
                <w:color w:val="000000" w:themeColor="text1"/>
              </w:rPr>
              <w:t>wide</w:t>
            </w:r>
            <w:r w:rsidRPr="003E741C">
              <w:rPr>
                <w:rFonts w:ascii="Open Sans" w:eastAsia="Times New Roman" w:hAnsi="Open Sans" w:cs="Open Sans"/>
                <w:bCs/>
                <w:color w:val="000000" w:themeColor="text1"/>
              </w:rPr>
              <w:t xml:space="preserve"> range of experiential and gaming technologies not purpose-built for theatrical experiences. We anticipate a mentored program of research at the interface of performance and emerging technologies, emphasi</w:t>
            </w:r>
            <w:r>
              <w:rPr>
                <w:rFonts w:ascii="Open Sans" w:eastAsia="Times New Roman" w:hAnsi="Open Sans" w:cs="Open Sans"/>
                <w:bCs/>
                <w:color w:val="000000" w:themeColor="text1"/>
              </w:rPr>
              <w:t>s</w:t>
            </w:r>
            <w:r w:rsidRPr="003E741C">
              <w:rPr>
                <w:rFonts w:ascii="Open Sans" w:eastAsia="Times New Roman" w:hAnsi="Open Sans" w:cs="Open Sans"/>
                <w:bCs/>
                <w:color w:val="000000" w:themeColor="text1"/>
              </w:rPr>
              <w:t>ing their use and evolution in the creative industries, and how they can foster inclusivity. In addition, the PDRA</w:t>
            </w:r>
            <w:r>
              <w:rPr>
                <w:rFonts w:ascii="Open Sans" w:hAnsi="Open Sans" w:cs="Open Sans"/>
                <w:bCs/>
                <w:color w:val="000000" w:themeColor="text1"/>
              </w:rPr>
              <w:t>s</w:t>
            </w:r>
            <w:r w:rsidRPr="003E741C">
              <w:rPr>
                <w:rFonts w:ascii="Open Sans" w:eastAsia="Times New Roman" w:hAnsi="Open Sans" w:cs="Open Sans"/>
                <w:bCs/>
                <w:color w:val="000000" w:themeColor="text1"/>
              </w:rPr>
              <w:t xml:space="preserve"> </w:t>
            </w:r>
            <w:r>
              <w:rPr>
                <w:rFonts w:ascii="Open Sans" w:hAnsi="Open Sans" w:cs="Open Sans"/>
                <w:bCs/>
                <w:color w:val="000000" w:themeColor="text1"/>
              </w:rPr>
              <w:t>will</w:t>
            </w:r>
            <w:r w:rsidRPr="003E741C">
              <w:rPr>
                <w:rFonts w:ascii="Open Sans" w:eastAsia="Times New Roman" w:hAnsi="Open Sans" w:cs="Open Sans"/>
                <w:bCs/>
                <w:color w:val="000000" w:themeColor="text1"/>
              </w:rPr>
              <w:t xml:space="preserve"> also contribute </w:t>
            </w:r>
            <w:r>
              <w:rPr>
                <w:rFonts w:ascii="Open Sans" w:hAnsi="Open Sans" w:cs="Open Sans"/>
                <w:bCs/>
                <w:color w:val="000000" w:themeColor="text1"/>
              </w:rPr>
              <w:t xml:space="preserve">to doctoral supervision and </w:t>
            </w:r>
            <w:r w:rsidRPr="003E741C">
              <w:rPr>
                <w:rFonts w:ascii="Open Sans" w:eastAsia="Times New Roman" w:hAnsi="Open Sans" w:cs="Open Sans"/>
                <w:bCs/>
                <w:color w:val="000000" w:themeColor="text1"/>
              </w:rPr>
              <w:t>to developing and delivering new PTEQ-related teaching initiatives, from short-courses to a new MFA program</w:t>
            </w:r>
            <w:r>
              <w:rPr>
                <w:rFonts w:ascii="Open Sans" w:hAnsi="Open Sans" w:cs="Open Sans"/>
                <w:bCs/>
                <w:color w:val="000000" w:themeColor="text1"/>
              </w:rPr>
              <w:t xml:space="preserve"> that will take place in PTEQ facilities. There may also be further opportunities with Central’s teaching initiatives in D/deaf actor training, or with PTEQ’s partners, such as facilitating peripatetic training in regional theatres.</w:t>
            </w:r>
            <w:r>
              <w:rPr>
                <w:rFonts w:ascii="Open Sans" w:hAnsi="Open Sans" w:cs="Open Sans"/>
                <w:bCs/>
                <w:color w:val="000000" w:themeColor="text1"/>
              </w:rPr>
              <w:br/>
            </w:r>
          </w:p>
          <w:p w14:paraId="62D9AC21" w14:textId="77777777" w:rsidR="00470FA4" w:rsidRPr="003669A8" w:rsidRDefault="00470FA4" w:rsidP="00944914">
            <w:pPr>
              <w:rPr>
                <w:rFonts w:ascii="Open Sans" w:hAnsi="Open Sans" w:cs="Open Sans"/>
              </w:rPr>
            </w:pPr>
            <w:r w:rsidRPr="00662F01">
              <w:rPr>
                <w:rFonts w:ascii="Open Sans" w:hAnsi="Open Sans" w:cs="Open Sans"/>
              </w:rPr>
              <w:t xml:space="preserve">We are committed to diversity and inclusion and welcome applications from individuals of all backgrounds. We particularly welcome applications from people with disabilities, </w:t>
            </w:r>
            <w:r>
              <w:rPr>
                <w:rFonts w:ascii="Open Sans" w:hAnsi="Open Sans" w:cs="Open Sans"/>
              </w:rPr>
              <w:t xml:space="preserve">including neurodivergent candidates, </w:t>
            </w:r>
            <w:r w:rsidRPr="00662F01">
              <w:rPr>
                <w:rFonts w:ascii="Open Sans" w:hAnsi="Open Sans" w:cs="Open Sans"/>
              </w:rPr>
              <w:t>LGBT</w:t>
            </w:r>
            <w:r>
              <w:rPr>
                <w:rFonts w:ascii="Open Sans" w:hAnsi="Open Sans" w:cs="Open Sans"/>
              </w:rPr>
              <w:t>Q</w:t>
            </w:r>
            <w:r w:rsidRPr="00662F01">
              <w:rPr>
                <w:rFonts w:ascii="Open Sans" w:hAnsi="Open Sans" w:cs="Open Sans"/>
              </w:rPr>
              <w:t>+</w:t>
            </w:r>
            <w:r>
              <w:rPr>
                <w:rFonts w:ascii="Open Sans" w:hAnsi="Open Sans" w:cs="Open Sans"/>
              </w:rPr>
              <w:t xml:space="preserve"> </w:t>
            </w:r>
            <w:r w:rsidRPr="00662F01">
              <w:rPr>
                <w:rFonts w:ascii="Open Sans" w:hAnsi="Open Sans" w:cs="Open Sans"/>
              </w:rPr>
              <w:t>and Global Majority backgrounds as they are currently underrepresented within the sector and within Central.</w:t>
            </w:r>
          </w:p>
          <w:p w14:paraId="53AD6426" w14:textId="77777777" w:rsidR="00470FA4" w:rsidRPr="009B6C10" w:rsidRDefault="00470FA4" w:rsidP="00944914">
            <w:pPr>
              <w:jc w:val="both"/>
              <w:rPr>
                <w:rFonts w:ascii="Open Sans" w:hAnsi="Open Sans" w:cs="Open Sans"/>
                <w:b/>
              </w:rPr>
            </w:pPr>
          </w:p>
        </w:tc>
      </w:tr>
    </w:tbl>
    <w:p w14:paraId="20794FC6" w14:textId="77777777" w:rsidR="00FF0863" w:rsidRDefault="00FF0863" w:rsidP="009B6C10">
      <w:pPr>
        <w:jc w:val="both"/>
        <w:rPr>
          <w:rFonts w:ascii="Open Sans" w:hAnsi="Open Sans" w:cs="Open Sans"/>
          <w:b/>
          <w:color w:val="4472C4" w:themeColor="accent5"/>
        </w:rPr>
      </w:pPr>
    </w:p>
    <w:p w14:paraId="12DA787F" w14:textId="77777777" w:rsidR="00470FA4" w:rsidRDefault="00470FA4" w:rsidP="009B6C10">
      <w:pPr>
        <w:jc w:val="both"/>
        <w:rPr>
          <w:rFonts w:ascii="Open Sans" w:hAnsi="Open Sans" w:cs="Open Sans"/>
          <w:b/>
          <w:color w:val="4472C4" w:themeColor="accent5"/>
        </w:rPr>
      </w:pPr>
    </w:p>
    <w:p w14:paraId="4D790997" w14:textId="77777777" w:rsidR="00470FA4" w:rsidRDefault="00470FA4" w:rsidP="009B6C10">
      <w:pPr>
        <w:jc w:val="both"/>
        <w:rPr>
          <w:rFonts w:ascii="Open Sans" w:hAnsi="Open Sans" w:cs="Open Sans"/>
          <w:b/>
          <w:color w:val="4472C4" w:themeColor="accent5"/>
        </w:rPr>
      </w:pPr>
    </w:p>
    <w:p w14:paraId="25631857" w14:textId="77777777" w:rsidR="00470FA4" w:rsidRDefault="00470FA4" w:rsidP="009B6C10">
      <w:pPr>
        <w:jc w:val="both"/>
        <w:rPr>
          <w:rFonts w:ascii="Open Sans" w:hAnsi="Open Sans" w:cs="Open Sans"/>
          <w:b/>
          <w:color w:val="4472C4" w:themeColor="accent5"/>
        </w:rPr>
      </w:pPr>
    </w:p>
    <w:p w14:paraId="365E5A5B" w14:textId="77777777" w:rsidR="00470FA4" w:rsidRDefault="00470FA4" w:rsidP="009B6C10">
      <w:pPr>
        <w:jc w:val="both"/>
        <w:rPr>
          <w:rFonts w:ascii="Open Sans" w:hAnsi="Open Sans" w:cs="Open Sans"/>
          <w:b/>
          <w:color w:val="4472C4" w:themeColor="accent5"/>
        </w:rPr>
      </w:pPr>
    </w:p>
    <w:p w14:paraId="5E0DFE22" w14:textId="77777777" w:rsidR="00470FA4" w:rsidRDefault="00470FA4" w:rsidP="009B6C10">
      <w:pPr>
        <w:jc w:val="both"/>
        <w:rPr>
          <w:rFonts w:ascii="Open Sans" w:hAnsi="Open Sans" w:cs="Open Sans"/>
          <w:b/>
          <w:color w:val="4472C4" w:themeColor="accent5"/>
        </w:rPr>
      </w:pPr>
    </w:p>
    <w:p w14:paraId="66DD5FF2" w14:textId="77777777" w:rsidR="00A860FE" w:rsidRPr="009B6C10" w:rsidRDefault="00A860FE" w:rsidP="009B6C10">
      <w:pPr>
        <w:jc w:val="both"/>
        <w:rPr>
          <w:rFonts w:ascii="Open Sans" w:hAnsi="Open Sans" w:cs="Open Sans"/>
          <w:b/>
          <w:color w:val="4472C4" w:themeColor="accent5"/>
        </w:rPr>
      </w:pPr>
      <w:r w:rsidRPr="009B6C10">
        <w:rPr>
          <w:rFonts w:ascii="Open Sans" w:hAnsi="Open Sans" w:cs="Open Sans"/>
          <w:b/>
          <w:color w:val="4472C4" w:themeColor="accent5"/>
        </w:rPr>
        <w:t>WHO YOU WILL WORK WITH</w:t>
      </w:r>
    </w:p>
    <w:p w14:paraId="55B6B74F" w14:textId="77777777" w:rsidR="00A860FE" w:rsidRPr="009B6C10" w:rsidRDefault="00A860FE" w:rsidP="009B6C10">
      <w:pPr>
        <w:jc w:val="both"/>
        <w:rPr>
          <w:rFonts w:ascii="Open Sans" w:hAnsi="Open Sans" w:cs="Open Sans"/>
          <w:b/>
          <w:color w:val="4472C4" w:themeColor="accent5"/>
        </w:rPr>
      </w:pPr>
    </w:p>
    <w:tbl>
      <w:tblPr>
        <w:tblStyle w:val="TableGrid"/>
        <w:tblW w:w="9493"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none" w:sz="0" w:space="0" w:color="auto"/>
          <w:insideV w:val="none" w:sz="0" w:space="0" w:color="auto"/>
        </w:tblBorders>
        <w:tblLook w:val="04A0" w:firstRow="1" w:lastRow="0" w:firstColumn="1" w:lastColumn="0" w:noHBand="0" w:noVBand="1"/>
      </w:tblPr>
      <w:tblGrid>
        <w:gridCol w:w="4815"/>
        <w:gridCol w:w="4678"/>
      </w:tblGrid>
      <w:tr w:rsidR="00A860FE" w:rsidRPr="009B6C10" w14:paraId="2CC974CD" w14:textId="77777777" w:rsidTr="003F65D6">
        <w:tc>
          <w:tcPr>
            <w:tcW w:w="4815" w:type="dxa"/>
          </w:tcPr>
          <w:p w14:paraId="5DA32DDC" w14:textId="77777777" w:rsidR="00A860FE" w:rsidRPr="009B6C10" w:rsidRDefault="00A860FE" w:rsidP="009B6C10">
            <w:pPr>
              <w:jc w:val="both"/>
              <w:rPr>
                <w:rFonts w:ascii="Open Sans" w:hAnsi="Open Sans" w:cs="Open Sans"/>
                <w:b/>
              </w:rPr>
            </w:pPr>
            <w:r w:rsidRPr="009B6C10">
              <w:rPr>
                <w:rFonts w:ascii="Open Sans" w:hAnsi="Open Sans" w:cs="Open Sans"/>
                <w:b/>
              </w:rPr>
              <w:t xml:space="preserve">Your committees and working </w:t>
            </w:r>
            <w:proofErr w:type="gramStart"/>
            <w:r w:rsidRPr="009B6C10">
              <w:rPr>
                <w:rFonts w:ascii="Open Sans" w:hAnsi="Open Sans" w:cs="Open Sans"/>
                <w:b/>
              </w:rPr>
              <w:t>groups</w:t>
            </w:r>
            <w:proofErr w:type="gramEnd"/>
          </w:p>
          <w:p w14:paraId="58233ACB" w14:textId="1BC35880" w:rsidR="00A860FE" w:rsidRPr="001D5436" w:rsidRDefault="00346100" w:rsidP="00F97D11">
            <w:pPr>
              <w:pStyle w:val="ListParagraph"/>
              <w:numPr>
                <w:ilvl w:val="0"/>
                <w:numId w:val="20"/>
              </w:numPr>
              <w:rPr>
                <w:rFonts w:ascii="Open Sans" w:hAnsi="Open Sans" w:cs="Open Sans"/>
                <w:bCs/>
              </w:rPr>
            </w:pPr>
            <w:r w:rsidRPr="001D5436">
              <w:rPr>
                <w:rFonts w:ascii="Open Sans" w:hAnsi="Open Sans" w:cs="Open Sans"/>
                <w:bCs/>
              </w:rPr>
              <w:t>Centre for Performance, Technology, and Equity</w:t>
            </w:r>
          </w:p>
        </w:tc>
        <w:tc>
          <w:tcPr>
            <w:tcW w:w="4678" w:type="dxa"/>
          </w:tcPr>
          <w:p w14:paraId="5A9370D6" w14:textId="77777777" w:rsidR="00A860FE" w:rsidRPr="009B6C10" w:rsidRDefault="00A860FE" w:rsidP="009B6C10">
            <w:pPr>
              <w:jc w:val="both"/>
              <w:rPr>
                <w:rFonts w:ascii="Open Sans" w:hAnsi="Open Sans" w:cs="Open Sans"/>
                <w:b/>
              </w:rPr>
            </w:pPr>
            <w:r w:rsidRPr="009B6C10">
              <w:rPr>
                <w:rFonts w:ascii="Open Sans" w:hAnsi="Open Sans" w:cs="Open Sans"/>
                <w:b/>
              </w:rPr>
              <w:t xml:space="preserve">Your internal collaborative working </w:t>
            </w:r>
            <w:proofErr w:type="gramStart"/>
            <w:r w:rsidRPr="009B6C10">
              <w:rPr>
                <w:rFonts w:ascii="Open Sans" w:hAnsi="Open Sans" w:cs="Open Sans"/>
                <w:b/>
              </w:rPr>
              <w:t>lines</w:t>
            </w:r>
            <w:proofErr w:type="gramEnd"/>
          </w:p>
          <w:p w14:paraId="045A34DC" w14:textId="77777777" w:rsidR="00A860FE" w:rsidRPr="001D5436" w:rsidRDefault="001D5436" w:rsidP="005E780B">
            <w:pPr>
              <w:pStyle w:val="ListParagraph"/>
              <w:numPr>
                <w:ilvl w:val="0"/>
                <w:numId w:val="20"/>
              </w:numPr>
              <w:rPr>
                <w:rFonts w:ascii="Open Sans" w:hAnsi="Open Sans" w:cs="Open Sans"/>
              </w:rPr>
            </w:pPr>
            <w:r w:rsidRPr="001D5436">
              <w:rPr>
                <w:rFonts w:ascii="Open Sans" w:hAnsi="Open Sans" w:cs="Open Sans"/>
                <w:bCs/>
              </w:rPr>
              <w:t>Centre for Performance, Technology, and Equity</w:t>
            </w:r>
          </w:p>
          <w:p w14:paraId="24F19371" w14:textId="77777777" w:rsidR="001D5436" w:rsidRDefault="001D5436" w:rsidP="005E780B">
            <w:pPr>
              <w:pStyle w:val="ListParagraph"/>
              <w:numPr>
                <w:ilvl w:val="0"/>
                <w:numId w:val="20"/>
              </w:numPr>
              <w:rPr>
                <w:rFonts w:ascii="Open Sans" w:hAnsi="Open Sans" w:cs="Open Sans"/>
              </w:rPr>
            </w:pPr>
            <w:r>
              <w:rPr>
                <w:rFonts w:ascii="Open Sans" w:hAnsi="Open Sans" w:cs="Open Sans"/>
              </w:rPr>
              <w:t>PTEQ-related teaching and supervision</w:t>
            </w:r>
            <w:r w:rsidR="00537328">
              <w:rPr>
                <w:rFonts w:ascii="Open Sans" w:hAnsi="Open Sans" w:cs="Open Sans"/>
              </w:rPr>
              <w:t xml:space="preserve"> in the school</w:t>
            </w:r>
            <w:r>
              <w:rPr>
                <w:rFonts w:ascii="Open Sans" w:hAnsi="Open Sans" w:cs="Open Sans"/>
              </w:rPr>
              <w:t>, as appropriate</w:t>
            </w:r>
          </w:p>
          <w:p w14:paraId="47C63AFB" w14:textId="1A6676E6" w:rsidR="0004772F" w:rsidRDefault="0004772F" w:rsidP="005E780B">
            <w:pPr>
              <w:pStyle w:val="ListParagraph"/>
              <w:numPr>
                <w:ilvl w:val="0"/>
                <w:numId w:val="20"/>
              </w:numPr>
              <w:rPr>
                <w:rFonts w:ascii="Open Sans" w:hAnsi="Open Sans" w:cs="Open Sans"/>
              </w:rPr>
            </w:pPr>
            <w:r>
              <w:rPr>
                <w:rFonts w:ascii="Open Sans" w:hAnsi="Open Sans" w:cs="Open Sans"/>
              </w:rPr>
              <w:t>Short courses</w:t>
            </w:r>
          </w:p>
          <w:p w14:paraId="655C9B94" w14:textId="67EC1145" w:rsidR="0004772F" w:rsidRPr="009B6C10" w:rsidRDefault="0004772F" w:rsidP="005E780B">
            <w:pPr>
              <w:pStyle w:val="ListParagraph"/>
              <w:numPr>
                <w:ilvl w:val="0"/>
                <w:numId w:val="20"/>
              </w:numPr>
              <w:rPr>
                <w:rFonts w:ascii="Open Sans" w:hAnsi="Open Sans" w:cs="Open Sans"/>
              </w:rPr>
            </w:pPr>
            <w:r>
              <w:rPr>
                <w:rFonts w:ascii="Open Sans" w:hAnsi="Open Sans" w:cs="Open Sans"/>
              </w:rPr>
              <w:t>Departments of Producing, Performance</w:t>
            </w:r>
            <w:r w:rsidR="00D4275B">
              <w:rPr>
                <w:rFonts w:ascii="Open Sans" w:hAnsi="Open Sans" w:cs="Open Sans"/>
              </w:rPr>
              <w:t>,</w:t>
            </w:r>
            <w:r>
              <w:rPr>
                <w:rFonts w:ascii="Open Sans" w:hAnsi="Open Sans" w:cs="Open Sans"/>
              </w:rPr>
              <w:t xml:space="preserve"> and Practice</w:t>
            </w:r>
          </w:p>
        </w:tc>
      </w:tr>
      <w:tr w:rsidR="00A860FE" w:rsidRPr="009B6C10" w14:paraId="58A84657" w14:textId="77777777" w:rsidTr="003F65D6">
        <w:tc>
          <w:tcPr>
            <w:tcW w:w="4815" w:type="dxa"/>
          </w:tcPr>
          <w:p w14:paraId="4792B5DD" w14:textId="77777777" w:rsidR="00A860FE" w:rsidRPr="009B6C10" w:rsidRDefault="00A860FE" w:rsidP="009B6C10">
            <w:pPr>
              <w:rPr>
                <w:rFonts w:ascii="Open Sans" w:hAnsi="Open Sans" w:cs="Open Sans"/>
                <w:b/>
              </w:rPr>
            </w:pPr>
          </w:p>
        </w:tc>
        <w:tc>
          <w:tcPr>
            <w:tcW w:w="4678" w:type="dxa"/>
          </w:tcPr>
          <w:p w14:paraId="6257AD82" w14:textId="77777777" w:rsidR="00A860FE" w:rsidRPr="009B6C10" w:rsidRDefault="00A860FE" w:rsidP="009B6C10">
            <w:pPr>
              <w:pStyle w:val="ListParagraph"/>
              <w:rPr>
                <w:rFonts w:ascii="Open Sans" w:hAnsi="Open Sans" w:cs="Open Sans"/>
                <w:b/>
              </w:rPr>
            </w:pPr>
          </w:p>
        </w:tc>
      </w:tr>
      <w:tr w:rsidR="00A860FE" w:rsidRPr="009B6C10" w14:paraId="725B5521" w14:textId="77777777" w:rsidTr="003F65D6">
        <w:tc>
          <w:tcPr>
            <w:tcW w:w="4815" w:type="dxa"/>
          </w:tcPr>
          <w:p w14:paraId="4A9F69F2" w14:textId="77777777" w:rsidR="00A860FE" w:rsidRPr="009B6C10" w:rsidRDefault="00A860FE" w:rsidP="009B6C10">
            <w:pPr>
              <w:rPr>
                <w:rFonts w:ascii="Open Sans" w:hAnsi="Open Sans" w:cs="Open Sans"/>
                <w:b/>
              </w:rPr>
            </w:pPr>
            <w:r w:rsidRPr="009B6C10">
              <w:rPr>
                <w:rFonts w:ascii="Open Sans" w:hAnsi="Open Sans" w:cs="Open Sans"/>
                <w:b/>
              </w:rPr>
              <w:t>Your external liaisons</w:t>
            </w:r>
          </w:p>
          <w:p w14:paraId="60B049CB" w14:textId="2BEE852E" w:rsidR="00A860FE" w:rsidRPr="009B6C10" w:rsidRDefault="00346100" w:rsidP="009B6C10">
            <w:pPr>
              <w:pStyle w:val="ListParagraph"/>
              <w:numPr>
                <w:ilvl w:val="0"/>
                <w:numId w:val="20"/>
              </w:numPr>
              <w:rPr>
                <w:rFonts w:ascii="Open Sans" w:hAnsi="Open Sans" w:cs="Open Sans"/>
              </w:rPr>
            </w:pPr>
            <w:r>
              <w:rPr>
                <w:rFonts w:ascii="Open Sans" w:hAnsi="Open Sans" w:cs="Open Sans"/>
              </w:rPr>
              <w:t>PTEQ partners, as appropriate</w:t>
            </w:r>
          </w:p>
        </w:tc>
        <w:tc>
          <w:tcPr>
            <w:tcW w:w="4678" w:type="dxa"/>
          </w:tcPr>
          <w:p w14:paraId="660BEBA0" w14:textId="77777777" w:rsidR="00A860FE" w:rsidRPr="009B6C10" w:rsidRDefault="00A860FE" w:rsidP="009B6C10">
            <w:pPr>
              <w:rPr>
                <w:rFonts w:ascii="Open Sans" w:hAnsi="Open Sans" w:cs="Open Sans"/>
              </w:rPr>
            </w:pPr>
          </w:p>
        </w:tc>
      </w:tr>
      <w:tr w:rsidR="00A860FE" w:rsidRPr="009B6C10" w14:paraId="474FCEA1" w14:textId="77777777" w:rsidTr="003F65D6">
        <w:tc>
          <w:tcPr>
            <w:tcW w:w="4815" w:type="dxa"/>
          </w:tcPr>
          <w:p w14:paraId="34DDC46E" w14:textId="77777777" w:rsidR="00A860FE" w:rsidRPr="009B6C10" w:rsidRDefault="00A860FE" w:rsidP="009B6C10">
            <w:pPr>
              <w:pStyle w:val="ListParagraph"/>
              <w:ind w:left="458"/>
              <w:rPr>
                <w:rFonts w:ascii="Open Sans" w:hAnsi="Open Sans" w:cs="Open Sans"/>
              </w:rPr>
            </w:pPr>
          </w:p>
        </w:tc>
        <w:tc>
          <w:tcPr>
            <w:tcW w:w="4678" w:type="dxa"/>
          </w:tcPr>
          <w:p w14:paraId="3AC58A1A" w14:textId="77777777" w:rsidR="00A860FE" w:rsidRPr="009B6C10" w:rsidRDefault="00A860FE" w:rsidP="009B6C10">
            <w:pPr>
              <w:pStyle w:val="ListParagraph"/>
              <w:ind w:left="458"/>
              <w:jc w:val="both"/>
              <w:rPr>
                <w:rFonts w:ascii="Open Sans" w:hAnsi="Open Sans" w:cs="Open Sans"/>
              </w:rPr>
            </w:pPr>
          </w:p>
        </w:tc>
      </w:tr>
    </w:tbl>
    <w:p w14:paraId="23F88FE3" w14:textId="77777777" w:rsidR="00F4296E" w:rsidRPr="009B6C10" w:rsidRDefault="00F4296E" w:rsidP="009B6C10">
      <w:pPr>
        <w:rPr>
          <w:rFonts w:ascii="Open Sans" w:hAnsi="Open Sans" w:cs="Open Sans"/>
        </w:rPr>
      </w:pPr>
    </w:p>
    <w:p w14:paraId="68F27382" w14:textId="79C5733C" w:rsidR="00F85FE4" w:rsidRPr="009B6C10" w:rsidRDefault="000A2212" w:rsidP="009B6C10">
      <w:pPr>
        <w:rPr>
          <w:rFonts w:ascii="Open Sans" w:hAnsi="Open Sans" w:cs="Open Sans"/>
          <w:b/>
          <w:color w:val="4472C4" w:themeColor="accent5"/>
        </w:rPr>
      </w:pPr>
      <w:r w:rsidRPr="009B6C10">
        <w:rPr>
          <w:rFonts w:ascii="Open Sans" w:hAnsi="Open Sans" w:cs="Open Sans"/>
          <w:b/>
          <w:color w:val="4472C4" w:themeColor="accent5"/>
        </w:rPr>
        <w:t>ABOUT YOU</w:t>
      </w:r>
    </w:p>
    <w:p w14:paraId="2043783B" w14:textId="1E4F8505" w:rsidR="00A9010C" w:rsidRPr="009B6C10" w:rsidRDefault="00F85FE4" w:rsidP="009B6C10">
      <w:pPr>
        <w:spacing w:after="160"/>
        <w:jc w:val="both"/>
        <w:rPr>
          <w:rFonts w:ascii="Open Sans" w:eastAsiaTheme="minorHAnsi" w:hAnsi="Open Sans" w:cs="Open Sans"/>
          <w:lang w:eastAsia="en-US"/>
        </w:rPr>
      </w:pPr>
      <w:r w:rsidRPr="009B6C10">
        <w:rPr>
          <w:rFonts w:ascii="Open Sans" w:eastAsiaTheme="minorHAnsi" w:hAnsi="Open Sans" w:cs="Open Sans"/>
          <w:lang w:eastAsia="en-US"/>
        </w:rPr>
        <w:t>We would like to hear from you if have some of the criteria below. This will be used by the shortlisting panel to review your application</w:t>
      </w:r>
      <w:r w:rsidR="00A9010C" w:rsidRPr="009B6C10">
        <w:rPr>
          <w:rFonts w:ascii="Open Sans" w:eastAsiaTheme="minorHAnsi" w:hAnsi="Open Sans" w:cs="Open Sans"/>
          <w:lang w:eastAsia="en-US"/>
        </w:rPr>
        <w:t xml:space="preserve">. </w:t>
      </w:r>
      <w:r w:rsidR="00A251A2" w:rsidRPr="009B6C10">
        <w:rPr>
          <w:rFonts w:ascii="Open Sans" w:eastAsiaTheme="minorHAnsi" w:hAnsi="Open Sans" w:cs="Open Sans"/>
          <w:lang w:eastAsia="en-US"/>
        </w:rPr>
        <w:t xml:space="preserve">If you would like to apply for this </w:t>
      </w:r>
      <w:proofErr w:type="gramStart"/>
      <w:r w:rsidR="00A251A2" w:rsidRPr="009B6C10">
        <w:rPr>
          <w:rFonts w:ascii="Open Sans" w:eastAsiaTheme="minorHAnsi" w:hAnsi="Open Sans" w:cs="Open Sans"/>
          <w:lang w:eastAsia="en-US"/>
        </w:rPr>
        <w:t>role</w:t>
      </w:r>
      <w:proofErr w:type="gramEnd"/>
      <w:r w:rsidR="00A251A2" w:rsidRPr="009B6C10">
        <w:rPr>
          <w:rFonts w:ascii="Open Sans" w:eastAsiaTheme="minorHAnsi" w:hAnsi="Open Sans" w:cs="Open Sans"/>
          <w:lang w:eastAsia="en-US"/>
        </w:rPr>
        <w:t xml:space="preserve"> please refer to the how to apply section at the bottom of this document.</w:t>
      </w:r>
    </w:p>
    <w:tbl>
      <w:tblPr>
        <w:tblStyle w:val="TableGrid"/>
        <w:tblW w:w="9209"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ayout w:type="fixed"/>
        <w:tblLook w:val="04A0" w:firstRow="1" w:lastRow="0" w:firstColumn="1" w:lastColumn="0" w:noHBand="0" w:noVBand="1"/>
      </w:tblPr>
      <w:tblGrid>
        <w:gridCol w:w="2065"/>
        <w:gridCol w:w="5018"/>
        <w:gridCol w:w="709"/>
        <w:gridCol w:w="1417"/>
      </w:tblGrid>
      <w:tr w:rsidR="001C3E82" w:rsidRPr="009B6C10" w14:paraId="3BBBC62B" w14:textId="77777777" w:rsidTr="006C7427">
        <w:trPr>
          <w:trHeight w:val="367"/>
        </w:trPr>
        <w:tc>
          <w:tcPr>
            <w:tcW w:w="2065" w:type="dxa"/>
            <w:shd w:val="clear" w:color="auto" w:fill="2E74B5" w:themeFill="accent1" w:themeFillShade="BF"/>
          </w:tcPr>
          <w:p w14:paraId="002E5258" w14:textId="01E5CED9" w:rsidR="001C3E82" w:rsidRPr="009B6C10" w:rsidRDefault="001C3E82" w:rsidP="009B6C10">
            <w:pPr>
              <w:rPr>
                <w:rFonts w:ascii="Open Sans" w:hAnsi="Open Sans" w:cs="Open Sans"/>
                <w:b/>
                <w:color w:val="FFFFFF" w:themeColor="background1"/>
              </w:rPr>
            </w:pPr>
            <w:r w:rsidRPr="009B6C10">
              <w:rPr>
                <w:rFonts w:ascii="Open Sans" w:hAnsi="Open Sans" w:cs="Open Sans"/>
                <w:b/>
                <w:bCs/>
                <w:color w:val="FFFFFF" w:themeColor="background1"/>
              </w:rPr>
              <w:t>Criteria</w:t>
            </w:r>
          </w:p>
        </w:tc>
        <w:tc>
          <w:tcPr>
            <w:tcW w:w="5018" w:type="dxa"/>
            <w:shd w:val="clear" w:color="auto" w:fill="2E74B5" w:themeFill="accent1" w:themeFillShade="BF"/>
          </w:tcPr>
          <w:p w14:paraId="0C19B7DD" w14:textId="77777777" w:rsidR="001C3E82" w:rsidRPr="009B6C10" w:rsidRDefault="001C3E82" w:rsidP="009B6C10">
            <w:pPr>
              <w:rPr>
                <w:rFonts w:ascii="Open Sans" w:hAnsi="Open Sans" w:cs="Open Sans"/>
                <w:b/>
                <w:color w:val="FFFFFF" w:themeColor="background1"/>
              </w:rPr>
            </w:pPr>
            <w:r w:rsidRPr="009B6C10">
              <w:rPr>
                <w:rFonts w:ascii="Open Sans" w:hAnsi="Open Sans" w:cs="Open Sans"/>
                <w:b/>
                <w:color w:val="FFFFFF" w:themeColor="background1"/>
              </w:rPr>
              <w:t>Type</w:t>
            </w:r>
          </w:p>
        </w:tc>
        <w:tc>
          <w:tcPr>
            <w:tcW w:w="709" w:type="dxa"/>
            <w:shd w:val="clear" w:color="auto" w:fill="2E74B5" w:themeFill="accent1" w:themeFillShade="BF"/>
          </w:tcPr>
          <w:p w14:paraId="51AF4E1C" w14:textId="7C845814" w:rsidR="001C3E82" w:rsidRPr="009B6C10" w:rsidRDefault="00993B68" w:rsidP="009B6C10">
            <w:pPr>
              <w:rPr>
                <w:rFonts w:ascii="Open Sans" w:hAnsi="Open Sans" w:cs="Open Sans"/>
                <w:b/>
                <w:color w:val="FFFFFF" w:themeColor="background1"/>
              </w:rPr>
            </w:pPr>
            <w:r w:rsidRPr="009B6C10">
              <w:rPr>
                <w:rFonts w:ascii="Open Sans" w:hAnsi="Open Sans" w:cs="Open Sans"/>
                <w:b/>
                <w:color w:val="FFFFFF" w:themeColor="background1"/>
              </w:rPr>
              <w:t>E/D</w:t>
            </w:r>
          </w:p>
        </w:tc>
        <w:tc>
          <w:tcPr>
            <w:tcW w:w="1417" w:type="dxa"/>
            <w:shd w:val="clear" w:color="auto" w:fill="2E74B5" w:themeFill="accent1" w:themeFillShade="BF"/>
          </w:tcPr>
          <w:p w14:paraId="4D54728F" w14:textId="77777777" w:rsidR="001C3E82" w:rsidRPr="009B6C10" w:rsidRDefault="001C3E82" w:rsidP="009B6C10">
            <w:pPr>
              <w:rPr>
                <w:rFonts w:ascii="Open Sans" w:hAnsi="Open Sans" w:cs="Open Sans"/>
                <w:b/>
                <w:color w:val="FFFFFF" w:themeColor="background1"/>
              </w:rPr>
            </w:pPr>
            <w:r w:rsidRPr="009B6C10">
              <w:rPr>
                <w:rFonts w:ascii="Open Sans" w:hAnsi="Open Sans" w:cs="Open Sans"/>
                <w:b/>
                <w:color w:val="FFFFFF" w:themeColor="background1"/>
              </w:rPr>
              <w:t>Evidence</w:t>
            </w:r>
          </w:p>
        </w:tc>
      </w:tr>
      <w:tr w:rsidR="009B36ED" w:rsidRPr="009B6C10" w14:paraId="1D99AEFD" w14:textId="77777777" w:rsidTr="006C7427">
        <w:trPr>
          <w:trHeight w:val="422"/>
        </w:trPr>
        <w:tc>
          <w:tcPr>
            <w:tcW w:w="2065" w:type="dxa"/>
            <w:vMerge w:val="restart"/>
          </w:tcPr>
          <w:p w14:paraId="2B9FC946" w14:textId="77777777" w:rsidR="009B36ED" w:rsidRPr="009B6C10" w:rsidRDefault="009B36ED" w:rsidP="009B6C10">
            <w:pPr>
              <w:rPr>
                <w:rFonts w:ascii="Open Sans" w:hAnsi="Open Sans" w:cs="Open Sans"/>
                <w:b/>
                <w:bCs/>
              </w:rPr>
            </w:pPr>
            <w:r w:rsidRPr="009B6C10">
              <w:rPr>
                <w:rFonts w:ascii="Open Sans" w:hAnsi="Open Sans" w:cs="Open Sans"/>
                <w:b/>
                <w:bCs/>
              </w:rPr>
              <w:t>Qualifications</w:t>
            </w:r>
          </w:p>
          <w:p w14:paraId="2DAE40E1" w14:textId="7EE607D0" w:rsidR="009B36ED" w:rsidRPr="009B6C10" w:rsidRDefault="009B36ED" w:rsidP="009B6C10">
            <w:pPr>
              <w:rPr>
                <w:rFonts w:ascii="Open Sans" w:hAnsi="Open Sans" w:cs="Open Sans"/>
                <w:b/>
                <w:bCs/>
              </w:rPr>
            </w:pPr>
          </w:p>
        </w:tc>
        <w:tc>
          <w:tcPr>
            <w:tcW w:w="5018" w:type="dxa"/>
          </w:tcPr>
          <w:p w14:paraId="10FBC8BD" w14:textId="45D403D4" w:rsidR="009B36ED" w:rsidRPr="009B6C10" w:rsidRDefault="0008407C" w:rsidP="00A576CA">
            <w:pPr>
              <w:rPr>
                <w:rFonts w:ascii="Open Sans" w:hAnsi="Open Sans" w:cs="Open Sans"/>
              </w:rPr>
            </w:pPr>
            <w:r>
              <w:rPr>
                <w:rFonts w:ascii="Open Sans" w:hAnsi="Open Sans" w:cs="Open Sans"/>
              </w:rPr>
              <w:t>PhD in a relevant field, including but not limited to artistic research in performance technology, disability culture,</w:t>
            </w:r>
            <w:r w:rsidR="00776A5F">
              <w:rPr>
                <w:rFonts w:ascii="Open Sans" w:hAnsi="Open Sans" w:cs="Open Sans"/>
              </w:rPr>
              <w:t xml:space="preserve"> and</w:t>
            </w:r>
            <w:r w:rsidR="00D4275B">
              <w:rPr>
                <w:rFonts w:ascii="Open Sans" w:hAnsi="Open Sans" w:cs="Open Sans"/>
              </w:rPr>
              <w:t>/or</w:t>
            </w:r>
            <w:r>
              <w:rPr>
                <w:rFonts w:ascii="Open Sans" w:hAnsi="Open Sans" w:cs="Open Sans"/>
              </w:rPr>
              <w:t xml:space="preserve"> human computer interaction, and an ability to link this to the work of PTEQ. </w:t>
            </w:r>
          </w:p>
        </w:tc>
        <w:tc>
          <w:tcPr>
            <w:tcW w:w="709" w:type="dxa"/>
          </w:tcPr>
          <w:p w14:paraId="023D8EFC" w14:textId="3E18AB4D" w:rsidR="009B36ED" w:rsidRPr="009B6C10" w:rsidRDefault="009B36ED" w:rsidP="00A576CA">
            <w:pPr>
              <w:rPr>
                <w:rFonts w:ascii="Open Sans" w:hAnsi="Open Sans" w:cs="Open Sans"/>
                <w:b/>
              </w:rPr>
            </w:pPr>
            <w:r w:rsidRPr="009B6C10">
              <w:rPr>
                <w:rFonts w:ascii="Open Sans" w:hAnsi="Open Sans" w:cs="Open Sans"/>
                <w:b/>
              </w:rPr>
              <w:t>E</w:t>
            </w:r>
          </w:p>
        </w:tc>
        <w:tc>
          <w:tcPr>
            <w:tcW w:w="1417" w:type="dxa"/>
          </w:tcPr>
          <w:p w14:paraId="0EA2FB91" w14:textId="2B757632" w:rsidR="009B36ED" w:rsidRPr="009B6C10" w:rsidRDefault="009B36ED" w:rsidP="00A576CA">
            <w:pPr>
              <w:rPr>
                <w:rFonts w:ascii="Open Sans" w:hAnsi="Open Sans" w:cs="Open Sans"/>
              </w:rPr>
            </w:pPr>
            <w:r w:rsidRPr="009B6C10">
              <w:rPr>
                <w:rFonts w:ascii="Open Sans" w:hAnsi="Open Sans" w:cs="Open Sans"/>
              </w:rPr>
              <w:t>AF, CT</w:t>
            </w:r>
          </w:p>
        </w:tc>
      </w:tr>
      <w:tr w:rsidR="009B36ED" w:rsidRPr="009B6C10" w14:paraId="2D2A1B54" w14:textId="77777777" w:rsidTr="006C7427">
        <w:trPr>
          <w:trHeight w:val="422"/>
        </w:trPr>
        <w:tc>
          <w:tcPr>
            <w:tcW w:w="2065" w:type="dxa"/>
            <w:vMerge/>
          </w:tcPr>
          <w:p w14:paraId="7815BF75" w14:textId="43716363" w:rsidR="009B36ED" w:rsidRPr="009B6C10" w:rsidRDefault="009B36ED" w:rsidP="009B6C10">
            <w:pPr>
              <w:rPr>
                <w:rFonts w:ascii="Open Sans" w:hAnsi="Open Sans" w:cs="Open Sans"/>
                <w:b/>
                <w:bCs/>
              </w:rPr>
            </w:pPr>
          </w:p>
        </w:tc>
        <w:tc>
          <w:tcPr>
            <w:tcW w:w="5018" w:type="dxa"/>
          </w:tcPr>
          <w:p w14:paraId="755EE70F" w14:textId="77777777" w:rsidR="009B36ED" w:rsidRPr="009B6C10" w:rsidRDefault="009B36ED" w:rsidP="00A576CA">
            <w:pPr>
              <w:rPr>
                <w:rFonts w:ascii="Open Sans" w:hAnsi="Open Sans" w:cs="Open Sans"/>
              </w:rPr>
            </w:pPr>
          </w:p>
        </w:tc>
        <w:tc>
          <w:tcPr>
            <w:tcW w:w="709" w:type="dxa"/>
          </w:tcPr>
          <w:p w14:paraId="54D31885" w14:textId="77777777" w:rsidR="009B36ED" w:rsidRPr="009B6C10" w:rsidRDefault="009B36ED" w:rsidP="00A576CA">
            <w:pPr>
              <w:rPr>
                <w:rFonts w:ascii="Open Sans" w:hAnsi="Open Sans" w:cs="Open Sans"/>
                <w:b/>
              </w:rPr>
            </w:pPr>
          </w:p>
        </w:tc>
        <w:tc>
          <w:tcPr>
            <w:tcW w:w="1417" w:type="dxa"/>
          </w:tcPr>
          <w:p w14:paraId="416079B6" w14:textId="77777777" w:rsidR="009B36ED" w:rsidRPr="009B6C10" w:rsidRDefault="009B36ED" w:rsidP="00A576CA">
            <w:pPr>
              <w:rPr>
                <w:rFonts w:ascii="Open Sans" w:hAnsi="Open Sans" w:cs="Open Sans"/>
              </w:rPr>
            </w:pPr>
          </w:p>
        </w:tc>
      </w:tr>
      <w:tr w:rsidR="009B36ED" w:rsidRPr="009B6C10" w14:paraId="194536AB" w14:textId="77777777" w:rsidTr="006C7427">
        <w:trPr>
          <w:trHeight w:val="391"/>
        </w:trPr>
        <w:tc>
          <w:tcPr>
            <w:tcW w:w="2065" w:type="dxa"/>
            <w:vMerge w:val="restart"/>
          </w:tcPr>
          <w:p w14:paraId="19153C28" w14:textId="77777777" w:rsidR="009B36ED" w:rsidRPr="009B6C10" w:rsidRDefault="009B36ED" w:rsidP="009B6C10">
            <w:pPr>
              <w:rPr>
                <w:rFonts w:ascii="Open Sans" w:hAnsi="Open Sans" w:cs="Open Sans"/>
                <w:b/>
                <w:bCs/>
              </w:rPr>
            </w:pPr>
            <w:r w:rsidRPr="009B6C10">
              <w:rPr>
                <w:rFonts w:ascii="Open Sans" w:hAnsi="Open Sans" w:cs="Open Sans"/>
                <w:b/>
                <w:bCs/>
              </w:rPr>
              <w:t>Experience</w:t>
            </w:r>
          </w:p>
          <w:p w14:paraId="3B34D562" w14:textId="1D1DFF18" w:rsidR="009B36ED" w:rsidRPr="009B6C10" w:rsidRDefault="009B36ED" w:rsidP="009B6C10">
            <w:pPr>
              <w:rPr>
                <w:rFonts w:ascii="Open Sans" w:hAnsi="Open Sans" w:cs="Open Sans"/>
                <w:b/>
                <w:bCs/>
              </w:rPr>
            </w:pPr>
          </w:p>
        </w:tc>
        <w:tc>
          <w:tcPr>
            <w:tcW w:w="5018" w:type="dxa"/>
          </w:tcPr>
          <w:p w14:paraId="74EAE9FD" w14:textId="1096C2A5" w:rsidR="009B36ED" w:rsidRPr="009B6C10" w:rsidRDefault="0095099E" w:rsidP="00A576CA">
            <w:pPr>
              <w:rPr>
                <w:rFonts w:ascii="Open Sans" w:hAnsi="Open Sans" w:cs="Open Sans"/>
              </w:rPr>
            </w:pPr>
            <w:r>
              <w:rPr>
                <w:rFonts w:ascii="Open Sans" w:hAnsi="Open Sans" w:cs="Open Sans"/>
              </w:rPr>
              <w:t>Design and implementation of r</w:t>
            </w:r>
            <w:r w:rsidR="0084211B">
              <w:rPr>
                <w:rFonts w:ascii="Open Sans" w:hAnsi="Open Sans" w:cs="Open Sans"/>
              </w:rPr>
              <w:t>esearch</w:t>
            </w:r>
            <w:r>
              <w:rPr>
                <w:rFonts w:ascii="Open Sans" w:hAnsi="Open Sans" w:cs="Open Sans"/>
              </w:rPr>
              <w:t xml:space="preserve"> initiatives</w:t>
            </w:r>
            <w:r w:rsidR="0084211B">
              <w:rPr>
                <w:rFonts w:ascii="Open Sans" w:hAnsi="Open Sans" w:cs="Open Sans"/>
              </w:rPr>
              <w:t xml:space="preserve"> in one or more of the specified areas (XR and/or access</w:t>
            </w:r>
            <w:r w:rsidR="00D4275B">
              <w:rPr>
                <w:rFonts w:ascii="Open Sans" w:hAnsi="Open Sans" w:cs="Open Sans"/>
              </w:rPr>
              <w:t>ibility</w:t>
            </w:r>
            <w:r w:rsidR="0084211B">
              <w:rPr>
                <w:rFonts w:ascii="Open Sans" w:hAnsi="Open Sans" w:cs="Open Sans"/>
              </w:rPr>
              <w:t>)</w:t>
            </w:r>
            <w:r w:rsidR="00CD6190">
              <w:rPr>
                <w:rFonts w:ascii="Open Sans" w:hAnsi="Open Sans" w:cs="Open Sans"/>
              </w:rPr>
              <w:t xml:space="preserve">, with potential for </w:t>
            </w:r>
            <w:r w:rsidR="00236DAA">
              <w:rPr>
                <w:rFonts w:ascii="Open Sans" w:hAnsi="Open Sans" w:cs="Open Sans"/>
              </w:rPr>
              <w:t>originality</w:t>
            </w:r>
            <w:r w:rsidR="00CD6190">
              <w:rPr>
                <w:rFonts w:ascii="Open Sans" w:hAnsi="Open Sans" w:cs="Open Sans"/>
              </w:rPr>
              <w:t>, significance, rigour</w:t>
            </w:r>
            <w:r w:rsidR="00775CE7">
              <w:rPr>
                <w:rFonts w:ascii="Open Sans" w:hAnsi="Open Sans" w:cs="Open Sans"/>
              </w:rPr>
              <w:t>, and impact</w:t>
            </w:r>
            <w:r w:rsidR="00CD6190">
              <w:rPr>
                <w:rFonts w:ascii="Open Sans" w:hAnsi="Open Sans" w:cs="Open Sans"/>
              </w:rPr>
              <w:t>.</w:t>
            </w:r>
          </w:p>
        </w:tc>
        <w:tc>
          <w:tcPr>
            <w:tcW w:w="709" w:type="dxa"/>
          </w:tcPr>
          <w:p w14:paraId="731F837F" w14:textId="2EDC8BD7" w:rsidR="009B36ED" w:rsidRPr="009B6C10" w:rsidRDefault="009B36ED" w:rsidP="00A576CA">
            <w:pPr>
              <w:rPr>
                <w:rFonts w:ascii="Open Sans" w:hAnsi="Open Sans" w:cs="Open Sans"/>
                <w:b/>
              </w:rPr>
            </w:pPr>
            <w:r w:rsidRPr="009B6C10">
              <w:rPr>
                <w:rFonts w:ascii="Open Sans" w:hAnsi="Open Sans" w:cs="Open Sans"/>
                <w:b/>
              </w:rPr>
              <w:t>E</w:t>
            </w:r>
          </w:p>
        </w:tc>
        <w:tc>
          <w:tcPr>
            <w:tcW w:w="1417" w:type="dxa"/>
          </w:tcPr>
          <w:p w14:paraId="1B049141" w14:textId="0D4E0C28" w:rsidR="009B36ED" w:rsidRPr="009B6C10" w:rsidRDefault="009B36ED" w:rsidP="00A576CA">
            <w:pPr>
              <w:rPr>
                <w:rFonts w:ascii="Open Sans" w:hAnsi="Open Sans" w:cs="Open Sans"/>
              </w:rPr>
            </w:pPr>
            <w:r w:rsidRPr="009B6C10">
              <w:rPr>
                <w:rFonts w:ascii="Open Sans" w:hAnsi="Open Sans" w:cs="Open Sans"/>
              </w:rPr>
              <w:t>AF</w:t>
            </w:r>
            <w:r w:rsidR="004C15F0">
              <w:rPr>
                <w:rFonts w:ascii="Open Sans" w:hAnsi="Open Sans" w:cs="Open Sans"/>
              </w:rPr>
              <w:t>, INT</w:t>
            </w:r>
          </w:p>
        </w:tc>
      </w:tr>
      <w:tr w:rsidR="009B36ED" w:rsidRPr="009B6C10" w14:paraId="2FAEAC0F" w14:textId="77777777" w:rsidTr="006C7427">
        <w:trPr>
          <w:trHeight w:val="391"/>
        </w:trPr>
        <w:tc>
          <w:tcPr>
            <w:tcW w:w="2065" w:type="dxa"/>
            <w:vMerge/>
          </w:tcPr>
          <w:p w14:paraId="5BC99075" w14:textId="7963C43A" w:rsidR="009B36ED" w:rsidRPr="009B6C10" w:rsidRDefault="009B36ED" w:rsidP="009B6C10">
            <w:pPr>
              <w:rPr>
                <w:rFonts w:ascii="Open Sans" w:hAnsi="Open Sans" w:cs="Open Sans"/>
                <w:b/>
                <w:bCs/>
              </w:rPr>
            </w:pPr>
          </w:p>
        </w:tc>
        <w:tc>
          <w:tcPr>
            <w:tcW w:w="5018" w:type="dxa"/>
          </w:tcPr>
          <w:p w14:paraId="5EB7CBBE" w14:textId="5E77309F" w:rsidR="009B36ED" w:rsidRPr="009B6C10" w:rsidRDefault="00A54D75" w:rsidP="00A576CA">
            <w:pPr>
              <w:rPr>
                <w:rFonts w:ascii="Open Sans" w:hAnsi="Open Sans" w:cs="Open Sans"/>
              </w:rPr>
            </w:pPr>
            <w:r>
              <w:rPr>
                <w:rFonts w:ascii="Open Sans" w:hAnsi="Open Sans" w:cs="Open Sans"/>
              </w:rPr>
              <w:t>Design and implementation of undergraduate or postgraduate curriculum in areas of expertise.</w:t>
            </w:r>
          </w:p>
        </w:tc>
        <w:tc>
          <w:tcPr>
            <w:tcW w:w="709" w:type="dxa"/>
          </w:tcPr>
          <w:p w14:paraId="4C101FCC" w14:textId="5919DA56" w:rsidR="009B36ED" w:rsidRPr="009B6C10" w:rsidRDefault="00A54D75" w:rsidP="00A576CA">
            <w:pPr>
              <w:rPr>
                <w:rFonts w:ascii="Open Sans" w:hAnsi="Open Sans" w:cs="Open Sans"/>
                <w:b/>
              </w:rPr>
            </w:pPr>
            <w:r>
              <w:rPr>
                <w:rFonts w:ascii="Open Sans" w:hAnsi="Open Sans" w:cs="Open Sans"/>
                <w:b/>
              </w:rPr>
              <w:t>D</w:t>
            </w:r>
          </w:p>
        </w:tc>
        <w:tc>
          <w:tcPr>
            <w:tcW w:w="1417" w:type="dxa"/>
          </w:tcPr>
          <w:p w14:paraId="21A0C4E8" w14:textId="1ECFB43C" w:rsidR="009B36ED" w:rsidRPr="009B6C10" w:rsidRDefault="00A54D75" w:rsidP="00A576CA">
            <w:pPr>
              <w:rPr>
                <w:rFonts w:ascii="Open Sans" w:hAnsi="Open Sans" w:cs="Open Sans"/>
              </w:rPr>
            </w:pPr>
            <w:r>
              <w:rPr>
                <w:rFonts w:ascii="Open Sans" w:hAnsi="Open Sans" w:cs="Open Sans"/>
              </w:rPr>
              <w:t>AF, INT</w:t>
            </w:r>
          </w:p>
        </w:tc>
      </w:tr>
      <w:tr w:rsidR="009B36ED" w:rsidRPr="009B6C10" w14:paraId="12196DB0" w14:textId="77777777" w:rsidTr="006C7427">
        <w:trPr>
          <w:trHeight w:val="397"/>
        </w:trPr>
        <w:tc>
          <w:tcPr>
            <w:tcW w:w="2065" w:type="dxa"/>
            <w:vMerge w:val="restart"/>
          </w:tcPr>
          <w:p w14:paraId="2E3F4E5E" w14:textId="77777777" w:rsidR="009B36ED" w:rsidRPr="009B6C10" w:rsidRDefault="009B36ED" w:rsidP="009B6C10">
            <w:pPr>
              <w:jc w:val="both"/>
              <w:rPr>
                <w:rFonts w:ascii="Open Sans" w:hAnsi="Open Sans" w:cs="Open Sans"/>
                <w:b/>
                <w:bCs/>
              </w:rPr>
            </w:pPr>
            <w:r w:rsidRPr="009B6C10">
              <w:rPr>
                <w:rFonts w:ascii="Open Sans" w:hAnsi="Open Sans" w:cs="Open Sans"/>
                <w:b/>
                <w:bCs/>
              </w:rPr>
              <w:t>Expertise</w:t>
            </w:r>
          </w:p>
          <w:p w14:paraId="0F4EFF9D" w14:textId="0396504D" w:rsidR="009B36ED" w:rsidRPr="009B6C10" w:rsidRDefault="009B36ED" w:rsidP="009B6C10">
            <w:pPr>
              <w:jc w:val="both"/>
              <w:rPr>
                <w:rFonts w:ascii="Open Sans" w:hAnsi="Open Sans" w:cs="Open Sans"/>
                <w:b/>
                <w:bCs/>
              </w:rPr>
            </w:pPr>
          </w:p>
        </w:tc>
        <w:tc>
          <w:tcPr>
            <w:tcW w:w="5018" w:type="dxa"/>
          </w:tcPr>
          <w:p w14:paraId="64B0D411" w14:textId="37E3A4F3" w:rsidR="009B36ED" w:rsidRPr="009B6C10" w:rsidRDefault="00F51860" w:rsidP="00A576CA">
            <w:pPr>
              <w:rPr>
                <w:rFonts w:ascii="Open Sans" w:hAnsi="Open Sans" w:cs="Open Sans"/>
              </w:rPr>
            </w:pPr>
            <w:r w:rsidRPr="003E741C">
              <w:rPr>
                <w:rFonts w:ascii="Open Sans" w:eastAsia="Times New Roman" w:hAnsi="Open Sans" w:cs="Open Sans"/>
                <w:bCs/>
                <w:color w:val="000000" w:themeColor="text1"/>
              </w:rPr>
              <w:t>Demonstrated interest in social and/or environmental justice, and</w:t>
            </w:r>
            <w:r>
              <w:rPr>
                <w:rFonts w:ascii="Open Sans" w:eastAsia="Times New Roman" w:hAnsi="Open Sans" w:cs="Open Sans"/>
                <w:bCs/>
                <w:color w:val="000000" w:themeColor="text1"/>
              </w:rPr>
              <w:t>/or</w:t>
            </w:r>
            <w:r w:rsidRPr="003E741C">
              <w:rPr>
                <w:rFonts w:ascii="Open Sans" w:eastAsia="Times New Roman" w:hAnsi="Open Sans" w:cs="Open Sans"/>
                <w:bCs/>
                <w:color w:val="000000" w:themeColor="text1"/>
              </w:rPr>
              <w:t xml:space="preserve"> prior experience working with multiple communities and stakeholders.</w:t>
            </w:r>
          </w:p>
        </w:tc>
        <w:tc>
          <w:tcPr>
            <w:tcW w:w="709" w:type="dxa"/>
          </w:tcPr>
          <w:p w14:paraId="6EC48C8E" w14:textId="687175FF" w:rsidR="009B36ED" w:rsidRPr="009B6C10" w:rsidRDefault="009B36ED" w:rsidP="00A576CA">
            <w:pPr>
              <w:rPr>
                <w:rFonts w:ascii="Open Sans" w:hAnsi="Open Sans" w:cs="Open Sans"/>
                <w:b/>
              </w:rPr>
            </w:pPr>
            <w:r w:rsidRPr="009B6C10">
              <w:rPr>
                <w:rFonts w:ascii="Open Sans" w:hAnsi="Open Sans" w:cs="Open Sans"/>
                <w:b/>
              </w:rPr>
              <w:t>E</w:t>
            </w:r>
          </w:p>
        </w:tc>
        <w:tc>
          <w:tcPr>
            <w:tcW w:w="1417" w:type="dxa"/>
          </w:tcPr>
          <w:p w14:paraId="05511182" w14:textId="649B53AE" w:rsidR="009B36ED" w:rsidRPr="009B6C10" w:rsidRDefault="009B36ED" w:rsidP="00A576CA">
            <w:pPr>
              <w:rPr>
                <w:rFonts w:ascii="Open Sans" w:hAnsi="Open Sans" w:cs="Open Sans"/>
              </w:rPr>
            </w:pPr>
            <w:r w:rsidRPr="009B6C10">
              <w:rPr>
                <w:rFonts w:ascii="Open Sans" w:hAnsi="Open Sans" w:cs="Open Sans"/>
              </w:rPr>
              <w:t>AF, INT</w:t>
            </w:r>
          </w:p>
        </w:tc>
      </w:tr>
      <w:tr w:rsidR="009B36ED" w:rsidRPr="009B6C10" w14:paraId="662AD520" w14:textId="77777777" w:rsidTr="006C7427">
        <w:trPr>
          <w:trHeight w:val="397"/>
        </w:trPr>
        <w:tc>
          <w:tcPr>
            <w:tcW w:w="2065" w:type="dxa"/>
            <w:vMerge/>
          </w:tcPr>
          <w:p w14:paraId="37CD1FC6" w14:textId="79DC60B6" w:rsidR="009B36ED" w:rsidRPr="009B6C10" w:rsidRDefault="009B36ED" w:rsidP="009B6C10">
            <w:pPr>
              <w:jc w:val="both"/>
              <w:rPr>
                <w:rFonts w:ascii="Open Sans" w:hAnsi="Open Sans" w:cs="Open Sans"/>
                <w:b/>
                <w:bCs/>
              </w:rPr>
            </w:pPr>
          </w:p>
        </w:tc>
        <w:tc>
          <w:tcPr>
            <w:tcW w:w="5018" w:type="dxa"/>
          </w:tcPr>
          <w:p w14:paraId="5348CADE" w14:textId="742EC376" w:rsidR="009B36ED" w:rsidRPr="009B6C10" w:rsidRDefault="003022BC" w:rsidP="00A576CA">
            <w:pPr>
              <w:rPr>
                <w:rFonts w:ascii="Open Sans" w:hAnsi="Open Sans" w:cs="Open Sans"/>
              </w:rPr>
            </w:pPr>
            <w:r>
              <w:rPr>
                <w:rFonts w:ascii="Open Sans" w:hAnsi="Open Sans" w:cs="Open Sans"/>
              </w:rPr>
              <w:t>Familiarity with contemporary technologies, as appropriate to research interests.</w:t>
            </w:r>
          </w:p>
        </w:tc>
        <w:tc>
          <w:tcPr>
            <w:tcW w:w="709" w:type="dxa"/>
          </w:tcPr>
          <w:p w14:paraId="2A9B7B9E" w14:textId="410D882B" w:rsidR="009B36ED" w:rsidRPr="009B6C10" w:rsidRDefault="003022BC" w:rsidP="00A576CA">
            <w:pPr>
              <w:rPr>
                <w:rFonts w:ascii="Open Sans" w:hAnsi="Open Sans" w:cs="Open Sans"/>
                <w:b/>
              </w:rPr>
            </w:pPr>
            <w:r>
              <w:rPr>
                <w:rFonts w:ascii="Open Sans" w:hAnsi="Open Sans" w:cs="Open Sans"/>
                <w:b/>
              </w:rPr>
              <w:t>E</w:t>
            </w:r>
          </w:p>
        </w:tc>
        <w:tc>
          <w:tcPr>
            <w:tcW w:w="1417" w:type="dxa"/>
          </w:tcPr>
          <w:p w14:paraId="29E2357D" w14:textId="5000BE93" w:rsidR="009B36ED" w:rsidRPr="009B6C10" w:rsidRDefault="003022BC" w:rsidP="00A576CA">
            <w:pPr>
              <w:rPr>
                <w:rFonts w:ascii="Open Sans" w:hAnsi="Open Sans" w:cs="Open Sans"/>
              </w:rPr>
            </w:pPr>
            <w:r>
              <w:rPr>
                <w:rFonts w:ascii="Open Sans" w:hAnsi="Open Sans" w:cs="Open Sans"/>
              </w:rPr>
              <w:t>AF, INT</w:t>
            </w:r>
          </w:p>
        </w:tc>
      </w:tr>
      <w:tr w:rsidR="009B36ED" w:rsidRPr="009B6C10" w14:paraId="14AB2E16" w14:textId="77777777" w:rsidTr="006C7427">
        <w:trPr>
          <w:trHeight w:val="515"/>
        </w:trPr>
        <w:tc>
          <w:tcPr>
            <w:tcW w:w="2065" w:type="dxa"/>
            <w:vMerge w:val="restart"/>
          </w:tcPr>
          <w:p w14:paraId="7B783929" w14:textId="77777777" w:rsidR="009B36ED" w:rsidRPr="009B6C10" w:rsidRDefault="009B36ED" w:rsidP="009B6C10">
            <w:pPr>
              <w:jc w:val="both"/>
              <w:rPr>
                <w:rFonts w:ascii="Open Sans" w:hAnsi="Open Sans" w:cs="Open Sans"/>
                <w:b/>
                <w:bCs/>
              </w:rPr>
            </w:pPr>
            <w:r w:rsidRPr="009B6C10">
              <w:rPr>
                <w:rFonts w:ascii="Open Sans" w:hAnsi="Open Sans" w:cs="Open Sans"/>
                <w:b/>
                <w:bCs/>
              </w:rPr>
              <w:t>Skills</w:t>
            </w:r>
          </w:p>
          <w:p w14:paraId="7491BB05" w14:textId="30716B5D" w:rsidR="009B36ED" w:rsidRPr="009B6C10" w:rsidRDefault="009B36ED" w:rsidP="009B6C10">
            <w:pPr>
              <w:jc w:val="both"/>
              <w:rPr>
                <w:rFonts w:ascii="Open Sans" w:hAnsi="Open Sans" w:cs="Open Sans"/>
                <w:b/>
                <w:bCs/>
              </w:rPr>
            </w:pPr>
          </w:p>
        </w:tc>
        <w:tc>
          <w:tcPr>
            <w:tcW w:w="5018" w:type="dxa"/>
          </w:tcPr>
          <w:p w14:paraId="15C0B6F7" w14:textId="17D9EF89" w:rsidR="009B36ED" w:rsidRPr="009B6C10" w:rsidRDefault="004C15F0" w:rsidP="00A576CA">
            <w:pPr>
              <w:rPr>
                <w:rFonts w:ascii="Open Sans" w:hAnsi="Open Sans" w:cs="Open Sans"/>
              </w:rPr>
            </w:pPr>
            <w:r>
              <w:rPr>
                <w:rFonts w:ascii="Open Sans" w:hAnsi="Open Sans" w:cs="Open Sans"/>
              </w:rPr>
              <w:t>Proficiency with technological tools and platforms appropriate to the research; ability to research, learn, and implement new forms of technology as they arise.</w:t>
            </w:r>
          </w:p>
        </w:tc>
        <w:tc>
          <w:tcPr>
            <w:tcW w:w="709" w:type="dxa"/>
          </w:tcPr>
          <w:p w14:paraId="1D37D6DB" w14:textId="4358B979" w:rsidR="009B36ED" w:rsidRPr="009B6C10" w:rsidRDefault="009B36ED" w:rsidP="00A576CA">
            <w:pPr>
              <w:rPr>
                <w:rFonts w:ascii="Open Sans" w:hAnsi="Open Sans" w:cs="Open Sans"/>
                <w:b/>
              </w:rPr>
            </w:pPr>
            <w:r w:rsidRPr="009B6C10">
              <w:rPr>
                <w:rFonts w:ascii="Open Sans" w:hAnsi="Open Sans" w:cs="Open Sans"/>
                <w:b/>
              </w:rPr>
              <w:t>E</w:t>
            </w:r>
            <w:r w:rsidR="004C15F0">
              <w:rPr>
                <w:rFonts w:ascii="Open Sans" w:hAnsi="Open Sans" w:cs="Open Sans"/>
                <w:b/>
              </w:rPr>
              <w:t>/D</w:t>
            </w:r>
          </w:p>
        </w:tc>
        <w:tc>
          <w:tcPr>
            <w:tcW w:w="1417" w:type="dxa"/>
          </w:tcPr>
          <w:p w14:paraId="023A6116" w14:textId="36F2D488" w:rsidR="009B36ED" w:rsidRPr="009B6C10" w:rsidRDefault="004C15F0" w:rsidP="00A576CA">
            <w:pPr>
              <w:rPr>
                <w:rFonts w:ascii="Open Sans" w:hAnsi="Open Sans" w:cs="Open Sans"/>
              </w:rPr>
            </w:pPr>
            <w:r>
              <w:rPr>
                <w:rFonts w:ascii="Open Sans" w:hAnsi="Open Sans" w:cs="Open Sans"/>
              </w:rPr>
              <w:t xml:space="preserve">AF, </w:t>
            </w:r>
            <w:r w:rsidR="009B36ED" w:rsidRPr="009B6C10">
              <w:rPr>
                <w:rFonts w:ascii="Open Sans" w:hAnsi="Open Sans" w:cs="Open Sans"/>
              </w:rPr>
              <w:t>INT</w:t>
            </w:r>
          </w:p>
        </w:tc>
      </w:tr>
      <w:tr w:rsidR="009B36ED" w:rsidRPr="009B6C10" w14:paraId="4BB306D7" w14:textId="77777777" w:rsidTr="006C7427">
        <w:trPr>
          <w:trHeight w:val="515"/>
        </w:trPr>
        <w:tc>
          <w:tcPr>
            <w:tcW w:w="2065" w:type="dxa"/>
            <w:vMerge/>
          </w:tcPr>
          <w:p w14:paraId="6DA65ECF" w14:textId="46F94820" w:rsidR="009B36ED" w:rsidRPr="009B6C10" w:rsidRDefault="009B36ED" w:rsidP="009B6C10">
            <w:pPr>
              <w:jc w:val="both"/>
              <w:rPr>
                <w:rFonts w:ascii="Open Sans" w:hAnsi="Open Sans" w:cs="Open Sans"/>
                <w:b/>
                <w:bCs/>
              </w:rPr>
            </w:pPr>
          </w:p>
        </w:tc>
        <w:tc>
          <w:tcPr>
            <w:tcW w:w="5018" w:type="dxa"/>
          </w:tcPr>
          <w:p w14:paraId="22900BB5" w14:textId="4B880B4D" w:rsidR="009B36ED" w:rsidRPr="009B6C10" w:rsidRDefault="004C15F0" w:rsidP="00A576CA">
            <w:pPr>
              <w:rPr>
                <w:rFonts w:ascii="Open Sans" w:hAnsi="Open Sans" w:cs="Open Sans"/>
              </w:rPr>
            </w:pPr>
            <w:r>
              <w:rPr>
                <w:rFonts w:ascii="Open Sans" w:hAnsi="Open Sans" w:cs="Open Sans"/>
              </w:rPr>
              <w:t>Good verbal and written communication skills.</w:t>
            </w:r>
          </w:p>
        </w:tc>
        <w:tc>
          <w:tcPr>
            <w:tcW w:w="709" w:type="dxa"/>
          </w:tcPr>
          <w:p w14:paraId="0B1DF6CC" w14:textId="3DD01FDD" w:rsidR="009B36ED" w:rsidRPr="009B6C10" w:rsidRDefault="004C15F0" w:rsidP="00A576CA">
            <w:pPr>
              <w:rPr>
                <w:rFonts w:ascii="Open Sans" w:hAnsi="Open Sans" w:cs="Open Sans"/>
                <w:b/>
              </w:rPr>
            </w:pPr>
            <w:r>
              <w:rPr>
                <w:rFonts w:ascii="Open Sans" w:hAnsi="Open Sans" w:cs="Open Sans"/>
                <w:b/>
              </w:rPr>
              <w:t>E</w:t>
            </w:r>
          </w:p>
        </w:tc>
        <w:tc>
          <w:tcPr>
            <w:tcW w:w="1417" w:type="dxa"/>
          </w:tcPr>
          <w:p w14:paraId="1791B3FF" w14:textId="4A6EBA52" w:rsidR="009B36ED" w:rsidRPr="009B6C10" w:rsidRDefault="004C15F0" w:rsidP="00A576CA">
            <w:pPr>
              <w:rPr>
                <w:rFonts w:ascii="Open Sans" w:hAnsi="Open Sans" w:cs="Open Sans"/>
              </w:rPr>
            </w:pPr>
            <w:r>
              <w:rPr>
                <w:rFonts w:ascii="Open Sans" w:hAnsi="Open Sans" w:cs="Open Sans"/>
              </w:rPr>
              <w:t>AF, INT</w:t>
            </w:r>
          </w:p>
        </w:tc>
      </w:tr>
      <w:tr w:rsidR="009B36ED" w:rsidRPr="009B6C10" w14:paraId="6F53644B" w14:textId="77777777" w:rsidTr="006C7427">
        <w:trPr>
          <w:trHeight w:val="515"/>
        </w:trPr>
        <w:tc>
          <w:tcPr>
            <w:tcW w:w="2065" w:type="dxa"/>
            <w:vMerge w:val="restart"/>
          </w:tcPr>
          <w:p w14:paraId="3A458FA1" w14:textId="77777777" w:rsidR="009B36ED" w:rsidRPr="009B6C10" w:rsidRDefault="009B36ED" w:rsidP="009B6C10">
            <w:pPr>
              <w:jc w:val="both"/>
              <w:rPr>
                <w:rFonts w:ascii="Open Sans" w:hAnsi="Open Sans" w:cs="Open Sans"/>
                <w:b/>
                <w:bCs/>
              </w:rPr>
            </w:pPr>
            <w:r w:rsidRPr="009B6C10">
              <w:rPr>
                <w:rFonts w:ascii="Open Sans" w:hAnsi="Open Sans" w:cs="Open Sans"/>
                <w:b/>
                <w:bCs/>
              </w:rPr>
              <w:t>Characteristics</w:t>
            </w:r>
          </w:p>
          <w:p w14:paraId="1814EACB" w14:textId="690172FA" w:rsidR="009B36ED" w:rsidRPr="009B6C10" w:rsidRDefault="009B36ED" w:rsidP="009B6C10">
            <w:pPr>
              <w:jc w:val="both"/>
              <w:rPr>
                <w:rFonts w:ascii="Open Sans" w:hAnsi="Open Sans" w:cs="Open Sans"/>
                <w:b/>
                <w:bCs/>
              </w:rPr>
            </w:pPr>
          </w:p>
        </w:tc>
        <w:tc>
          <w:tcPr>
            <w:tcW w:w="5018" w:type="dxa"/>
          </w:tcPr>
          <w:p w14:paraId="7580195A" w14:textId="2722A12A" w:rsidR="009B36ED" w:rsidRPr="009B6C10" w:rsidRDefault="00B57FD2" w:rsidP="00A576CA">
            <w:pPr>
              <w:rPr>
                <w:rFonts w:ascii="Open Sans" w:hAnsi="Open Sans" w:cs="Open Sans"/>
              </w:rPr>
            </w:pPr>
            <w:r>
              <w:rPr>
                <w:rFonts w:ascii="Open Sans" w:hAnsi="Open Sans" w:cs="Open Sans"/>
              </w:rPr>
              <w:t>Ability to manage and work to a wide range of tasks simultaneously.</w:t>
            </w:r>
          </w:p>
        </w:tc>
        <w:tc>
          <w:tcPr>
            <w:tcW w:w="709" w:type="dxa"/>
          </w:tcPr>
          <w:p w14:paraId="4E5986F5" w14:textId="30C231DE" w:rsidR="009B36ED" w:rsidRPr="009B6C10" w:rsidRDefault="009B36ED" w:rsidP="00A576CA">
            <w:pPr>
              <w:rPr>
                <w:rFonts w:ascii="Open Sans" w:hAnsi="Open Sans" w:cs="Open Sans"/>
                <w:b/>
              </w:rPr>
            </w:pPr>
            <w:r w:rsidRPr="009B6C10">
              <w:rPr>
                <w:rFonts w:ascii="Open Sans" w:hAnsi="Open Sans" w:cs="Open Sans"/>
                <w:b/>
              </w:rPr>
              <w:t>E</w:t>
            </w:r>
          </w:p>
        </w:tc>
        <w:tc>
          <w:tcPr>
            <w:tcW w:w="1417" w:type="dxa"/>
          </w:tcPr>
          <w:p w14:paraId="5B9B492F" w14:textId="3047D81A" w:rsidR="009B36ED" w:rsidRPr="009B6C10" w:rsidRDefault="009B36ED" w:rsidP="00A576CA">
            <w:pPr>
              <w:rPr>
                <w:rFonts w:ascii="Open Sans" w:hAnsi="Open Sans" w:cs="Open Sans"/>
              </w:rPr>
            </w:pPr>
            <w:r w:rsidRPr="009B6C10">
              <w:rPr>
                <w:rFonts w:ascii="Open Sans" w:hAnsi="Open Sans" w:cs="Open Sans"/>
              </w:rPr>
              <w:t>INT</w:t>
            </w:r>
          </w:p>
        </w:tc>
      </w:tr>
      <w:tr w:rsidR="009B36ED" w:rsidRPr="009B6C10" w14:paraId="47F8155B" w14:textId="77777777" w:rsidTr="006C7427">
        <w:trPr>
          <w:trHeight w:val="515"/>
        </w:trPr>
        <w:tc>
          <w:tcPr>
            <w:tcW w:w="2065" w:type="dxa"/>
            <w:vMerge/>
          </w:tcPr>
          <w:p w14:paraId="718E355F" w14:textId="3D95BDB8" w:rsidR="009B36ED" w:rsidRPr="009B6C10" w:rsidRDefault="009B36ED" w:rsidP="009B6C10">
            <w:pPr>
              <w:jc w:val="both"/>
              <w:rPr>
                <w:rFonts w:ascii="Open Sans" w:hAnsi="Open Sans" w:cs="Open Sans"/>
                <w:b/>
                <w:bCs/>
              </w:rPr>
            </w:pPr>
          </w:p>
        </w:tc>
        <w:tc>
          <w:tcPr>
            <w:tcW w:w="5018" w:type="dxa"/>
          </w:tcPr>
          <w:p w14:paraId="77A2813C" w14:textId="70232BC6" w:rsidR="009B36ED" w:rsidRPr="009B6C10" w:rsidRDefault="00B57FD2" w:rsidP="00A576CA">
            <w:pPr>
              <w:rPr>
                <w:rFonts w:ascii="Open Sans" w:hAnsi="Open Sans" w:cs="Open Sans"/>
              </w:rPr>
            </w:pPr>
            <w:r>
              <w:rPr>
                <w:rFonts w:ascii="Open Sans" w:hAnsi="Open Sans" w:cs="Open Sans"/>
              </w:rPr>
              <w:t>Curiosity for and awareness of relevant scholarly and artistic practices and research projects</w:t>
            </w:r>
          </w:p>
        </w:tc>
        <w:tc>
          <w:tcPr>
            <w:tcW w:w="709" w:type="dxa"/>
          </w:tcPr>
          <w:p w14:paraId="3044C13A" w14:textId="1053413F" w:rsidR="009B36ED" w:rsidRPr="009B6C10" w:rsidRDefault="00B57FD2" w:rsidP="00A576CA">
            <w:pPr>
              <w:rPr>
                <w:rFonts w:ascii="Open Sans" w:hAnsi="Open Sans" w:cs="Open Sans"/>
                <w:b/>
              </w:rPr>
            </w:pPr>
            <w:r>
              <w:rPr>
                <w:rFonts w:ascii="Open Sans" w:hAnsi="Open Sans" w:cs="Open Sans"/>
                <w:b/>
              </w:rPr>
              <w:t>E</w:t>
            </w:r>
          </w:p>
        </w:tc>
        <w:tc>
          <w:tcPr>
            <w:tcW w:w="1417" w:type="dxa"/>
          </w:tcPr>
          <w:p w14:paraId="58B58D3C" w14:textId="7A735263" w:rsidR="009B36ED" w:rsidRPr="009B6C10" w:rsidRDefault="00B57FD2" w:rsidP="00A576CA">
            <w:pPr>
              <w:rPr>
                <w:rFonts w:ascii="Open Sans" w:hAnsi="Open Sans" w:cs="Open Sans"/>
              </w:rPr>
            </w:pPr>
            <w:r>
              <w:rPr>
                <w:rFonts w:ascii="Open Sans" w:hAnsi="Open Sans" w:cs="Open Sans"/>
              </w:rPr>
              <w:t>INT</w:t>
            </w:r>
          </w:p>
        </w:tc>
      </w:tr>
      <w:tr w:rsidR="00CD4E7D" w:rsidRPr="009B6C10" w14:paraId="2F9C5FEA" w14:textId="77777777" w:rsidTr="00A860FE">
        <w:tc>
          <w:tcPr>
            <w:tcW w:w="9209" w:type="dxa"/>
            <w:gridSpan w:val="4"/>
          </w:tcPr>
          <w:p w14:paraId="572EB934" w14:textId="416E04A4" w:rsidR="00CD4E7D" w:rsidRPr="009B6C10" w:rsidRDefault="00CD4E7D" w:rsidP="009B6C10">
            <w:pPr>
              <w:rPr>
                <w:rFonts w:ascii="Open Sans" w:hAnsi="Open Sans" w:cs="Open Sans"/>
              </w:rPr>
            </w:pPr>
          </w:p>
          <w:p w14:paraId="3683F0E2" w14:textId="77777777" w:rsidR="00CD4E7D" w:rsidRPr="009B6C10" w:rsidRDefault="00CD4E7D" w:rsidP="009B6C10">
            <w:pPr>
              <w:jc w:val="center"/>
              <w:rPr>
                <w:rFonts w:ascii="Open Sans" w:hAnsi="Open Sans" w:cs="Open Sans"/>
              </w:rPr>
            </w:pPr>
            <w:r w:rsidRPr="009B6C10">
              <w:rPr>
                <w:rFonts w:ascii="Open Sans" w:hAnsi="Open Sans" w:cs="Open Sans"/>
              </w:rPr>
              <w:t xml:space="preserve">This job description has been assessed by the </w:t>
            </w:r>
            <w:proofErr w:type="gramStart"/>
            <w:r w:rsidRPr="009B6C10">
              <w:rPr>
                <w:rFonts w:ascii="Open Sans" w:hAnsi="Open Sans" w:cs="Open Sans"/>
              </w:rPr>
              <w:t>School’s</w:t>
            </w:r>
            <w:proofErr w:type="gramEnd"/>
            <w:r w:rsidRPr="009B6C10">
              <w:rPr>
                <w:rFonts w:ascii="Open Sans" w:hAnsi="Open Sans" w:cs="Open Sans"/>
              </w:rPr>
              <w:t xml:space="preserve"> job evaluation process.</w:t>
            </w:r>
          </w:p>
          <w:p w14:paraId="7EBCE4A4" w14:textId="07B838F7" w:rsidR="00CD4E7D" w:rsidRPr="009B6C10" w:rsidRDefault="00CD4E7D" w:rsidP="009B6C10">
            <w:pPr>
              <w:rPr>
                <w:rFonts w:ascii="Open Sans" w:hAnsi="Open Sans" w:cs="Open Sans"/>
              </w:rPr>
            </w:pPr>
          </w:p>
        </w:tc>
      </w:tr>
    </w:tbl>
    <w:p w14:paraId="1D18630F" w14:textId="77777777" w:rsidR="001C3E82" w:rsidRPr="009B6C10" w:rsidRDefault="001C3E82" w:rsidP="009B6C10">
      <w:pPr>
        <w:rPr>
          <w:rFonts w:ascii="Open Sans" w:hAnsi="Open Sans" w:cs="Open Sans"/>
          <w:b/>
        </w:rPr>
      </w:pPr>
    </w:p>
    <w:p w14:paraId="0E3B0CDD" w14:textId="77777777" w:rsidR="004A0BA1" w:rsidRPr="009B6C10" w:rsidRDefault="004A0BA1" w:rsidP="009B6C10">
      <w:pPr>
        <w:jc w:val="both"/>
        <w:rPr>
          <w:rFonts w:ascii="Open Sans" w:hAnsi="Open Sans" w:cs="Open Sans"/>
          <w:b/>
        </w:rPr>
      </w:pPr>
      <w:r w:rsidRPr="009B6C10">
        <w:rPr>
          <w:rFonts w:ascii="Open Sans" w:hAnsi="Open Sans" w:cs="Open Sans"/>
          <w:b/>
        </w:rPr>
        <w:t>How we use the information you provide us with to review the criteria noted above</w:t>
      </w:r>
    </w:p>
    <w:p w14:paraId="0A692D3D" w14:textId="77777777" w:rsidR="004A0BA1" w:rsidRPr="009B6C10" w:rsidRDefault="004A0BA1" w:rsidP="009B6C10">
      <w:pPr>
        <w:jc w:val="both"/>
        <w:rPr>
          <w:rFonts w:ascii="Open Sans" w:hAnsi="Open Sans" w:cs="Open Sans"/>
          <w:b/>
        </w:rPr>
      </w:pPr>
    </w:p>
    <w:p w14:paraId="7FF9446A" w14:textId="77777777" w:rsidR="004A0BA1" w:rsidRPr="009B6C10" w:rsidRDefault="004A0BA1" w:rsidP="009B6C10">
      <w:pPr>
        <w:jc w:val="both"/>
        <w:rPr>
          <w:rFonts w:ascii="Open Sans" w:hAnsi="Open Sans" w:cs="Open Sans"/>
        </w:rPr>
      </w:pPr>
      <w:r w:rsidRPr="009B6C10">
        <w:rPr>
          <w:rFonts w:ascii="Open Sans" w:hAnsi="Open Sans" w:cs="Open Sans"/>
        </w:rPr>
        <w:t>Each stage of the selection process aligns to this table and states whether the criteria is essential (E) or desirable (D) for the role and</w:t>
      </w:r>
      <w:r w:rsidRPr="009B6C10">
        <w:rPr>
          <w:rFonts w:ascii="Open Sans" w:hAnsi="Open Sans" w:cs="Open Sans"/>
          <w:b/>
        </w:rPr>
        <w:t xml:space="preserve"> </w:t>
      </w:r>
      <w:r w:rsidRPr="009B6C10">
        <w:rPr>
          <w:rFonts w:ascii="Open Sans" w:hAnsi="Open Sans" w:cs="Open Sans"/>
        </w:rPr>
        <w:t>how your information will be reviewed:</w:t>
      </w:r>
    </w:p>
    <w:p w14:paraId="18C28CBF" w14:textId="77777777" w:rsidR="004A0BA1" w:rsidRPr="009B6C10" w:rsidRDefault="004A0BA1" w:rsidP="009B6C10">
      <w:pPr>
        <w:jc w:val="both"/>
        <w:rPr>
          <w:rFonts w:ascii="Open Sans" w:hAnsi="Open Sans" w:cs="Open Sans"/>
          <w:b/>
        </w:rPr>
      </w:pPr>
    </w:p>
    <w:p w14:paraId="7A9E4723" w14:textId="77777777" w:rsidR="004A0BA1" w:rsidRPr="009B6C10" w:rsidRDefault="004A0BA1" w:rsidP="009B6C10">
      <w:pPr>
        <w:pStyle w:val="ListParagraph"/>
        <w:numPr>
          <w:ilvl w:val="0"/>
          <w:numId w:val="19"/>
        </w:numPr>
        <w:ind w:left="460"/>
        <w:jc w:val="both"/>
        <w:rPr>
          <w:rFonts w:ascii="Open Sans" w:hAnsi="Open Sans" w:cs="Open Sans"/>
        </w:rPr>
      </w:pPr>
      <w:r w:rsidRPr="009B6C10">
        <w:rPr>
          <w:rFonts w:ascii="Open Sans" w:hAnsi="Open Sans" w:cs="Open Sans"/>
        </w:rPr>
        <w:t xml:space="preserve">AF = Application form – anonymised </w:t>
      </w:r>
    </w:p>
    <w:p w14:paraId="251BFC0F" w14:textId="77777777" w:rsidR="004A0BA1" w:rsidRPr="009B6C10" w:rsidRDefault="004A0BA1" w:rsidP="009B6C10">
      <w:pPr>
        <w:pStyle w:val="ListParagraph"/>
        <w:numPr>
          <w:ilvl w:val="0"/>
          <w:numId w:val="19"/>
        </w:numPr>
        <w:ind w:left="460"/>
        <w:jc w:val="both"/>
        <w:rPr>
          <w:rFonts w:ascii="Open Sans" w:hAnsi="Open Sans" w:cs="Open Sans"/>
        </w:rPr>
      </w:pPr>
      <w:r w:rsidRPr="009B6C10">
        <w:rPr>
          <w:rFonts w:ascii="Open Sans" w:hAnsi="Open Sans" w:cs="Open Sans"/>
        </w:rPr>
        <w:t>CT = Certificates required upon commencement</w:t>
      </w:r>
    </w:p>
    <w:p w14:paraId="3DA1861E" w14:textId="77777777" w:rsidR="004A0BA1" w:rsidRPr="009B6C10" w:rsidRDefault="004A0BA1" w:rsidP="009B6C10">
      <w:pPr>
        <w:pStyle w:val="ListParagraph"/>
        <w:numPr>
          <w:ilvl w:val="0"/>
          <w:numId w:val="19"/>
        </w:numPr>
        <w:ind w:left="460"/>
        <w:jc w:val="both"/>
        <w:rPr>
          <w:rFonts w:ascii="Open Sans" w:hAnsi="Open Sans" w:cs="Open Sans"/>
        </w:rPr>
      </w:pPr>
      <w:r w:rsidRPr="009B6C10">
        <w:rPr>
          <w:rFonts w:ascii="Open Sans" w:hAnsi="Open Sans" w:cs="Open Sans"/>
        </w:rPr>
        <w:t xml:space="preserve">INT = Interview </w:t>
      </w:r>
    </w:p>
    <w:p w14:paraId="78A30F5A" w14:textId="77777777" w:rsidR="004A0BA1" w:rsidRPr="009B6C10" w:rsidRDefault="004A0BA1" w:rsidP="009B6C10">
      <w:pPr>
        <w:pStyle w:val="ListParagraph"/>
        <w:numPr>
          <w:ilvl w:val="0"/>
          <w:numId w:val="19"/>
        </w:numPr>
        <w:ind w:left="460"/>
        <w:jc w:val="both"/>
        <w:rPr>
          <w:rFonts w:ascii="Open Sans" w:hAnsi="Open Sans" w:cs="Open Sans"/>
        </w:rPr>
      </w:pPr>
      <w:r w:rsidRPr="009B6C10">
        <w:rPr>
          <w:rFonts w:ascii="Open Sans" w:hAnsi="Open Sans" w:cs="Open Sans"/>
        </w:rPr>
        <w:t>P = Probation</w:t>
      </w:r>
    </w:p>
    <w:p w14:paraId="2290E376" w14:textId="77777777" w:rsidR="004A0BA1" w:rsidRPr="009B6C10" w:rsidRDefault="004A0BA1" w:rsidP="009B6C10">
      <w:pPr>
        <w:pStyle w:val="ListParagraph"/>
        <w:numPr>
          <w:ilvl w:val="0"/>
          <w:numId w:val="19"/>
        </w:numPr>
        <w:ind w:left="460"/>
        <w:jc w:val="both"/>
        <w:rPr>
          <w:rFonts w:ascii="Open Sans" w:hAnsi="Open Sans" w:cs="Open Sans"/>
        </w:rPr>
      </w:pPr>
      <w:r w:rsidRPr="009B6C10">
        <w:rPr>
          <w:rFonts w:ascii="Open Sans" w:hAnsi="Open Sans" w:cs="Open Sans"/>
        </w:rPr>
        <w:t>RRT = role related task</w:t>
      </w:r>
    </w:p>
    <w:p w14:paraId="2B72F1C5" w14:textId="77777777" w:rsidR="004A0BA1" w:rsidRPr="009B6C10" w:rsidRDefault="004A0BA1" w:rsidP="009B6C10">
      <w:pPr>
        <w:jc w:val="both"/>
        <w:rPr>
          <w:rFonts w:ascii="Open Sans" w:hAnsi="Open Sans" w:cs="Open Sans"/>
        </w:rPr>
      </w:pPr>
    </w:p>
    <w:p w14:paraId="73B1EC7A" w14:textId="187889AB" w:rsidR="004A0BA1" w:rsidRPr="009B6C10" w:rsidRDefault="00453800" w:rsidP="009B6C10">
      <w:pPr>
        <w:jc w:val="both"/>
        <w:rPr>
          <w:rFonts w:ascii="Open Sans" w:hAnsi="Open Sans" w:cs="Open Sans"/>
        </w:rPr>
      </w:pPr>
      <w:r w:rsidRPr="009B6C10">
        <w:rPr>
          <w:rFonts w:ascii="Open Sans" w:hAnsi="Open Sans" w:cs="Open Sans"/>
        </w:rPr>
        <w:t>Therefore,</w:t>
      </w:r>
      <w:r w:rsidR="004A0BA1" w:rsidRPr="009B6C10">
        <w:rPr>
          <w:rFonts w:ascii="Open Sans" w:hAnsi="Open Sans" w:cs="Open Sans"/>
        </w:rPr>
        <w:t xml:space="preserve"> the selection panel will refer to the criteria and assess against the </w:t>
      </w:r>
      <w:proofErr w:type="gramStart"/>
      <w:r w:rsidR="004A0BA1" w:rsidRPr="009B6C10">
        <w:rPr>
          <w:rFonts w:ascii="Open Sans" w:hAnsi="Open Sans" w:cs="Open Sans"/>
        </w:rPr>
        <w:t>particular stage</w:t>
      </w:r>
      <w:proofErr w:type="gramEnd"/>
      <w:r w:rsidR="004A0BA1" w:rsidRPr="009B6C10">
        <w:rPr>
          <w:rFonts w:ascii="Open Sans" w:hAnsi="Open Sans" w:cs="Open Sans"/>
        </w:rPr>
        <w:t xml:space="preserve"> of the selection process (e.g. your application form should refer and cover the criteria marked “AF”).</w:t>
      </w:r>
    </w:p>
    <w:p w14:paraId="076D7CF0" w14:textId="77777777" w:rsidR="004B36DC" w:rsidRPr="009B6C10" w:rsidRDefault="004B36DC" w:rsidP="009B6C10">
      <w:pPr>
        <w:ind w:right="-188"/>
        <w:jc w:val="both"/>
        <w:rPr>
          <w:rFonts w:ascii="Open Sans" w:hAnsi="Open Sans" w:cs="Open Sans"/>
          <w:b/>
          <w:color w:val="4472C4" w:themeColor="accent5"/>
        </w:rPr>
      </w:pPr>
    </w:p>
    <w:p w14:paraId="56B33A55" w14:textId="1D3062A3" w:rsidR="00165EC7" w:rsidRPr="009B6C10" w:rsidRDefault="00165EC7" w:rsidP="009B6C10">
      <w:pPr>
        <w:ind w:right="-188"/>
        <w:jc w:val="both"/>
        <w:rPr>
          <w:rFonts w:ascii="Open Sans" w:hAnsi="Open Sans" w:cs="Open Sans"/>
          <w:b/>
          <w:color w:val="4472C4" w:themeColor="accent5"/>
        </w:rPr>
      </w:pPr>
      <w:r w:rsidRPr="009B6C10">
        <w:rPr>
          <w:rFonts w:ascii="Open Sans" w:hAnsi="Open Sans" w:cs="Open Sans"/>
          <w:b/>
          <w:color w:val="4472C4" w:themeColor="accent5"/>
        </w:rPr>
        <w:t>KEY RESPONSIBILITIES</w:t>
      </w:r>
    </w:p>
    <w:p w14:paraId="6BE339C3" w14:textId="77777777" w:rsidR="00165EC7" w:rsidRPr="009B6C10" w:rsidRDefault="00165EC7" w:rsidP="009B6C10">
      <w:pPr>
        <w:ind w:right="-188"/>
        <w:jc w:val="both"/>
        <w:rPr>
          <w:rFonts w:ascii="Open Sans" w:hAnsi="Open Sans" w:cs="Open Sans"/>
          <w:b/>
          <w:color w:val="4472C4" w:themeColor="accent5"/>
        </w:rPr>
      </w:pPr>
    </w:p>
    <w:p w14:paraId="5D4F4A52" w14:textId="1F14735A" w:rsidR="00D13C23" w:rsidRPr="009B6C10" w:rsidRDefault="004D225E" w:rsidP="009B6C10">
      <w:pPr>
        <w:ind w:right="-188"/>
        <w:jc w:val="both"/>
        <w:rPr>
          <w:rFonts w:ascii="Open Sans" w:hAnsi="Open Sans" w:cs="Open Sans"/>
          <w:i/>
        </w:rPr>
      </w:pPr>
      <w:r w:rsidRPr="009B6C10">
        <w:rPr>
          <w:rFonts w:ascii="Open Sans" w:hAnsi="Open Sans" w:cs="Open Sans"/>
          <w:i/>
        </w:rPr>
        <w:t>The range of responsibilities and duties of this role will include the following, although priorities may change in line with the development of the role and other duties may be allocated from time to time.</w:t>
      </w:r>
    </w:p>
    <w:p w14:paraId="6E9A0495" w14:textId="77777777" w:rsidR="004D225E" w:rsidRPr="009B6C10" w:rsidRDefault="004D225E" w:rsidP="009B6C10">
      <w:pPr>
        <w:ind w:right="-188"/>
        <w:jc w:val="both"/>
        <w:rPr>
          <w:rFonts w:ascii="Open Sans" w:hAnsi="Open Sans" w:cs="Open Sans"/>
          <w:i/>
        </w:rPr>
      </w:pPr>
    </w:p>
    <w:tbl>
      <w:tblPr>
        <w:tblW w:w="9209"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ayout w:type="fixed"/>
        <w:tblLook w:val="00A0" w:firstRow="1" w:lastRow="0" w:firstColumn="1" w:lastColumn="0" w:noHBand="0" w:noVBand="0"/>
      </w:tblPr>
      <w:tblGrid>
        <w:gridCol w:w="2335"/>
        <w:gridCol w:w="6874"/>
      </w:tblGrid>
      <w:tr w:rsidR="00845E7A" w:rsidRPr="009B6C10" w14:paraId="594EF172" w14:textId="77777777" w:rsidTr="006C7427">
        <w:tc>
          <w:tcPr>
            <w:tcW w:w="2335" w:type="dxa"/>
            <w:shd w:val="clear" w:color="auto" w:fill="auto"/>
          </w:tcPr>
          <w:p w14:paraId="2841665C" w14:textId="2E406682" w:rsidR="00845E7A" w:rsidRPr="009B6C10" w:rsidRDefault="00845E7A" w:rsidP="009B6C10">
            <w:pPr>
              <w:rPr>
                <w:rFonts w:ascii="Open Sans" w:hAnsi="Open Sans" w:cs="Open Sans"/>
                <w:b/>
              </w:rPr>
            </w:pPr>
            <w:r w:rsidRPr="009B6C10">
              <w:rPr>
                <w:rFonts w:ascii="Open Sans" w:eastAsia="Trebuchet MS" w:hAnsi="Open Sans" w:cs="Open Sans"/>
                <w:b/>
                <w:bCs/>
              </w:rPr>
              <w:t xml:space="preserve">Teaching and Learning </w:t>
            </w:r>
          </w:p>
        </w:tc>
        <w:tc>
          <w:tcPr>
            <w:tcW w:w="6874" w:type="dxa"/>
            <w:shd w:val="clear" w:color="auto" w:fill="auto"/>
          </w:tcPr>
          <w:p w14:paraId="4DFC0B6B" w14:textId="13E54EDA" w:rsidR="00BC257A" w:rsidRPr="000F136A" w:rsidRDefault="00AA1776" w:rsidP="00AA1776">
            <w:pPr>
              <w:jc w:val="both"/>
              <w:rPr>
                <w:rFonts w:ascii="Open Sans" w:eastAsia="Trebuchet MS" w:hAnsi="Open Sans" w:cs="Open Sans"/>
              </w:rPr>
            </w:pPr>
            <w:r>
              <w:rPr>
                <w:rFonts w:ascii="Open Sans" w:eastAsia="Trebuchet MS" w:hAnsi="Open Sans" w:cs="Open Sans"/>
              </w:rPr>
              <w:t xml:space="preserve">PTEQ-related design and implementation of curriculum, which may </w:t>
            </w:r>
            <w:r w:rsidR="00453800">
              <w:rPr>
                <w:rFonts w:ascii="Open Sans" w:eastAsia="Trebuchet MS" w:hAnsi="Open Sans" w:cs="Open Sans"/>
              </w:rPr>
              <w:t>include</w:t>
            </w:r>
            <w:r>
              <w:rPr>
                <w:rFonts w:ascii="Open Sans" w:eastAsia="Trebuchet MS" w:hAnsi="Open Sans" w:cs="Open Sans"/>
              </w:rPr>
              <w:t xml:space="preserve"> short-courses, the new PTEQ-related MFA, or other programmes, such as initiatives with D/deaf act</w:t>
            </w:r>
            <w:r w:rsidR="00D4275B">
              <w:rPr>
                <w:rFonts w:ascii="Open Sans" w:eastAsia="Trebuchet MS" w:hAnsi="Open Sans" w:cs="Open Sans"/>
              </w:rPr>
              <w:t>or training</w:t>
            </w:r>
            <w:r>
              <w:rPr>
                <w:rFonts w:ascii="Open Sans" w:eastAsia="Trebuchet MS" w:hAnsi="Open Sans" w:cs="Open Sans"/>
              </w:rPr>
              <w:t xml:space="preserve">, and </w:t>
            </w:r>
            <w:r w:rsidR="00D4275B">
              <w:rPr>
                <w:rFonts w:ascii="Open Sans" w:eastAsia="Trebuchet MS" w:hAnsi="Open Sans" w:cs="Open Sans"/>
              </w:rPr>
              <w:t xml:space="preserve">upskilling opportunities with external </w:t>
            </w:r>
            <w:r>
              <w:rPr>
                <w:rFonts w:ascii="Open Sans" w:eastAsia="Trebuchet MS" w:hAnsi="Open Sans" w:cs="Open Sans"/>
              </w:rPr>
              <w:lastRenderedPageBreak/>
              <w:t>partner</w:t>
            </w:r>
            <w:r w:rsidR="00D4275B">
              <w:rPr>
                <w:rFonts w:ascii="Open Sans" w:eastAsia="Trebuchet MS" w:hAnsi="Open Sans" w:cs="Open Sans"/>
              </w:rPr>
              <w:t>s</w:t>
            </w:r>
            <w:r>
              <w:rPr>
                <w:rFonts w:ascii="Open Sans" w:eastAsia="Trebuchet MS" w:hAnsi="Open Sans" w:cs="Open Sans"/>
              </w:rPr>
              <w:t xml:space="preserve">. </w:t>
            </w:r>
            <w:r w:rsidR="00775B9C" w:rsidRPr="00327903">
              <w:rPr>
                <w:rFonts w:ascii="Open Sans" w:eastAsia="Trebuchet MS" w:hAnsi="Open Sans" w:cs="Open Sans"/>
              </w:rPr>
              <w:t>Maintain awareness of external disciplinary and sector-wide practice and</w:t>
            </w:r>
            <w:r w:rsidR="003561F0">
              <w:rPr>
                <w:rFonts w:ascii="Open Sans" w:eastAsia="Trebuchet MS" w:hAnsi="Open Sans" w:cs="Open Sans"/>
              </w:rPr>
              <w:t xml:space="preserve"> </w:t>
            </w:r>
            <w:r w:rsidR="00775B9C" w:rsidRPr="00327903">
              <w:rPr>
                <w:rFonts w:ascii="Open Sans" w:eastAsia="Trebuchet MS" w:hAnsi="Open Sans" w:cs="Open Sans"/>
              </w:rPr>
              <w:t>standards including appropriate and ongoing external participation</w:t>
            </w:r>
            <w:r w:rsidR="00775B9C">
              <w:rPr>
                <w:rFonts w:ascii="Open Sans" w:eastAsia="Trebuchet MS" w:hAnsi="Open Sans" w:cs="Open Sans"/>
              </w:rPr>
              <w:t>.</w:t>
            </w:r>
          </w:p>
        </w:tc>
      </w:tr>
      <w:tr w:rsidR="00CD4E7D" w:rsidRPr="009B6C10" w14:paraId="719779DB" w14:textId="77777777" w:rsidTr="006C7427">
        <w:tc>
          <w:tcPr>
            <w:tcW w:w="2335" w:type="dxa"/>
            <w:shd w:val="clear" w:color="auto" w:fill="auto"/>
          </w:tcPr>
          <w:p w14:paraId="2DD9100D" w14:textId="2EBD3B78" w:rsidR="00CD4E7D" w:rsidRPr="009B6C10" w:rsidRDefault="00CD4E7D" w:rsidP="009B6C10">
            <w:pPr>
              <w:rPr>
                <w:rFonts w:ascii="Open Sans" w:eastAsia="Trebuchet MS" w:hAnsi="Open Sans" w:cs="Open Sans"/>
                <w:b/>
                <w:bCs/>
              </w:rPr>
            </w:pPr>
            <w:r w:rsidRPr="009B6C10">
              <w:rPr>
                <w:rFonts w:ascii="Open Sans" w:eastAsia="Trebuchet MS" w:hAnsi="Open Sans" w:cs="Open Sans"/>
                <w:b/>
                <w:bCs/>
              </w:rPr>
              <w:lastRenderedPageBreak/>
              <w:t>Information Analysis, Evaluation and Application</w:t>
            </w:r>
          </w:p>
        </w:tc>
        <w:tc>
          <w:tcPr>
            <w:tcW w:w="6874" w:type="dxa"/>
            <w:shd w:val="clear" w:color="auto" w:fill="auto"/>
          </w:tcPr>
          <w:p w14:paraId="05BAFD63" w14:textId="5CC58090" w:rsidR="00F82B21" w:rsidRPr="00345AE0" w:rsidRDefault="00F972F3" w:rsidP="00F82B21">
            <w:pPr>
              <w:jc w:val="both"/>
              <w:rPr>
                <w:rFonts w:ascii="Open Sans" w:eastAsia="Trebuchet MS" w:hAnsi="Open Sans" w:cs="Open Sans"/>
              </w:rPr>
            </w:pPr>
            <w:r>
              <w:rPr>
                <w:rFonts w:ascii="Open Sans" w:eastAsia="Trebuchet MS" w:hAnsi="Open Sans" w:cs="Open Sans"/>
              </w:rPr>
              <w:t xml:space="preserve">Design and implement a programme of research that extends the core aims of PTEQ. </w:t>
            </w:r>
            <w:r w:rsidR="00F82B21">
              <w:rPr>
                <w:rFonts w:ascii="Open Sans" w:eastAsia="Trebuchet MS" w:hAnsi="Open Sans" w:cs="Open Sans"/>
              </w:rPr>
              <w:t xml:space="preserve">Identify, develop, and disseminate outputs exhibiting original and productive lines of inquiry, discourse, or knowledge-creation, the originality, rigour, significance, and impact of which are measurable within relevant frameworks and appropriate standards. </w:t>
            </w:r>
            <w:r>
              <w:rPr>
                <w:rFonts w:ascii="Open Sans" w:eastAsia="Trebuchet MS" w:hAnsi="Open Sans" w:cs="Open Sans"/>
              </w:rPr>
              <w:t>Provide insight and perspectives on other PTEQ research in progress, grounded in expertise.</w:t>
            </w:r>
            <w:r w:rsidR="00775B9C">
              <w:rPr>
                <w:rFonts w:ascii="Open Sans" w:eastAsia="Trebuchet MS" w:hAnsi="Open Sans" w:cs="Open Sans"/>
              </w:rPr>
              <w:t xml:space="preserve"> Keep up to date with emerging trends and developments</w:t>
            </w:r>
            <w:r w:rsidR="00F82B21">
              <w:rPr>
                <w:rFonts w:ascii="Open Sans" w:eastAsia="Trebuchet MS" w:hAnsi="Open Sans" w:cs="Open Sans"/>
              </w:rPr>
              <w:t>.</w:t>
            </w:r>
          </w:p>
        </w:tc>
      </w:tr>
      <w:tr w:rsidR="00CD4E7D" w:rsidRPr="009B6C10" w14:paraId="70F52BF0" w14:textId="77777777" w:rsidTr="006C7427">
        <w:tc>
          <w:tcPr>
            <w:tcW w:w="2335" w:type="dxa"/>
            <w:shd w:val="clear" w:color="auto" w:fill="auto"/>
          </w:tcPr>
          <w:p w14:paraId="4533A3C0" w14:textId="21385F76" w:rsidR="00CD4E7D" w:rsidRPr="009B6C10" w:rsidRDefault="00CD4E7D" w:rsidP="009B6C10">
            <w:pPr>
              <w:rPr>
                <w:rFonts w:ascii="Open Sans" w:hAnsi="Open Sans" w:cs="Open Sans"/>
                <w:b/>
              </w:rPr>
            </w:pPr>
            <w:r w:rsidRPr="009B6C10">
              <w:rPr>
                <w:rFonts w:ascii="Open Sans" w:eastAsia="Trebuchet MS" w:hAnsi="Open Sans" w:cs="Open Sans"/>
                <w:b/>
                <w:bCs/>
              </w:rPr>
              <w:t>Communication</w:t>
            </w:r>
          </w:p>
        </w:tc>
        <w:tc>
          <w:tcPr>
            <w:tcW w:w="6874" w:type="dxa"/>
            <w:shd w:val="clear" w:color="auto" w:fill="auto"/>
          </w:tcPr>
          <w:p w14:paraId="3B42138F" w14:textId="375870C2" w:rsidR="009A56A6" w:rsidRPr="00485322" w:rsidRDefault="00485322" w:rsidP="00485322">
            <w:pPr>
              <w:jc w:val="both"/>
              <w:rPr>
                <w:rFonts w:ascii="Open Sans" w:eastAsia="Trebuchet MS" w:hAnsi="Open Sans" w:cs="Open Sans"/>
              </w:rPr>
            </w:pPr>
            <w:r>
              <w:rPr>
                <w:rFonts w:ascii="Open Sans" w:eastAsia="Trebuchet MS" w:hAnsi="Open Sans" w:cs="Open Sans"/>
              </w:rPr>
              <w:t xml:space="preserve">Able to </w:t>
            </w:r>
            <w:proofErr w:type="gramStart"/>
            <w:r>
              <w:rPr>
                <w:rFonts w:ascii="Open Sans" w:eastAsia="Trebuchet MS" w:hAnsi="Open Sans" w:cs="Open Sans"/>
              </w:rPr>
              <w:t>clearly and concisely convey complex information</w:t>
            </w:r>
            <w:proofErr w:type="gramEnd"/>
            <w:r>
              <w:rPr>
                <w:rFonts w:ascii="Open Sans" w:eastAsia="Trebuchet MS" w:hAnsi="Open Sans" w:cs="Open Sans"/>
              </w:rPr>
              <w:t xml:space="preserve"> across a range of written and oral platforms.</w:t>
            </w:r>
            <w:r w:rsidR="0082593E">
              <w:rPr>
                <w:rFonts w:ascii="Open Sans" w:eastAsia="Trebuchet MS" w:hAnsi="Open Sans" w:cs="Open Sans"/>
              </w:rPr>
              <w:t xml:space="preserve"> </w:t>
            </w:r>
            <w:r w:rsidR="0082593E" w:rsidRPr="004C2879">
              <w:rPr>
                <w:rFonts w:ascii="Open Sans" w:eastAsia="Trebuchet MS" w:hAnsi="Open Sans" w:cs="Open Sans"/>
              </w:rPr>
              <w:t>Generate clear copy regarding expertise for internal and external readership</w:t>
            </w:r>
            <w:r w:rsidR="0082593E">
              <w:rPr>
                <w:rFonts w:ascii="Open Sans" w:eastAsia="Trebuchet MS" w:hAnsi="Open Sans" w:cs="Open Sans"/>
              </w:rPr>
              <w:t>s. Represents Central externally across public-facing PTEQ work.</w:t>
            </w:r>
          </w:p>
        </w:tc>
      </w:tr>
      <w:tr w:rsidR="00AA1776" w:rsidRPr="009B6C10" w14:paraId="6229AEE5" w14:textId="77777777" w:rsidTr="006C7427">
        <w:tc>
          <w:tcPr>
            <w:tcW w:w="2335" w:type="dxa"/>
            <w:shd w:val="clear" w:color="auto" w:fill="auto"/>
          </w:tcPr>
          <w:p w14:paraId="22AF0DD8" w14:textId="0CB69C41" w:rsidR="00AA1776" w:rsidRPr="009B6C10" w:rsidRDefault="00AA1776" w:rsidP="00AA1776">
            <w:pPr>
              <w:rPr>
                <w:rFonts w:ascii="Open Sans" w:hAnsi="Open Sans" w:cs="Open Sans"/>
                <w:b/>
              </w:rPr>
            </w:pPr>
            <w:r w:rsidRPr="009B6C10">
              <w:rPr>
                <w:rFonts w:ascii="Open Sans" w:eastAsia="Trebuchet MS" w:hAnsi="Open Sans" w:cs="Open Sans"/>
                <w:b/>
                <w:bCs/>
              </w:rPr>
              <w:t>Service Delivery</w:t>
            </w:r>
          </w:p>
        </w:tc>
        <w:tc>
          <w:tcPr>
            <w:tcW w:w="6874" w:type="dxa"/>
            <w:shd w:val="clear" w:color="auto" w:fill="auto"/>
          </w:tcPr>
          <w:p w14:paraId="6BA6341A" w14:textId="0FBB4CD8" w:rsidR="00AA1776" w:rsidRPr="002C2F14" w:rsidRDefault="00D92BB1" w:rsidP="00AA1776">
            <w:pPr>
              <w:jc w:val="both"/>
              <w:rPr>
                <w:rFonts w:ascii="Open Sans" w:eastAsia="Trebuchet MS" w:hAnsi="Open Sans" w:cs="Open Sans"/>
              </w:rPr>
            </w:pPr>
            <w:r w:rsidRPr="00096F35">
              <w:rPr>
                <w:rFonts w:ascii="Open Sans" w:hAnsi="Open Sans" w:cs="Open Sans"/>
              </w:rPr>
              <w:t xml:space="preserve">Responsible for providing detailed input into </w:t>
            </w:r>
            <w:proofErr w:type="gramStart"/>
            <w:r w:rsidRPr="00096F35">
              <w:rPr>
                <w:rFonts w:ascii="Open Sans" w:hAnsi="Open Sans" w:cs="Open Sans"/>
              </w:rPr>
              <w:t xml:space="preserve">developing </w:t>
            </w:r>
            <w:r w:rsidR="00AA1776" w:rsidRPr="00096F35">
              <w:rPr>
                <w:rFonts w:ascii="Open Sans" w:hAnsi="Open Sans" w:cs="Open Sans"/>
              </w:rPr>
              <w:t xml:space="preserve"> stakeholder</w:t>
            </w:r>
            <w:proofErr w:type="gramEnd"/>
            <w:r w:rsidR="00AA1776" w:rsidRPr="00096F35">
              <w:rPr>
                <w:rFonts w:ascii="Open Sans" w:hAnsi="Open Sans" w:cs="Open Sans"/>
              </w:rPr>
              <w:t xml:space="preserve"> relationships</w:t>
            </w:r>
            <w:r w:rsidRPr="00096F35">
              <w:rPr>
                <w:rFonts w:ascii="Open Sans" w:hAnsi="Open Sans" w:cs="Open Sans"/>
              </w:rPr>
              <w:t xml:space="preserve"> to deliver informed outputs for the project</w:t>
            </w:r>
            <w:r w:rsidR="00AA1776" w:rsidRPr="00096F35">
              <w:rPr>
                <w:rFonts w:ascii="Open Sans" w:hAnsi="Open Sans" w:cs="Open Sans"/>
              </w:rPr>
              <w:t>.</w:t>
            </w:r>
            <w:r w:rsidR="00D4275B">
              <w:rPr>
                <w:rFonts w:ascii="Open Sans" w:hAnsi="Open Sans" w:cs="Open Sans"/>
              </w:rPr>
              <w:t xml:space="preserve"> Provide support for research and development opportunities with PTEQ’s external partners. </w:t>
            </w:r>
          </w:p>
        </w:tc>
      </w:tr>
      <w:tr w:rsidR="00AA1776" w:rsidRPr="009B6C10" w14:paraId="3CD2798C" w14:textId="77777777" w:rsidTr="006C7427">
        <w:tc>
          <w:tcPr>
            <w:tcW w:w="2335" w:type="dxa"/>
            <w:shd w:val="clear" w:color="auto" w:fill="auto"/>
          </w:tcPr>
          <w:p w14:paraId="2B3182FC" w14:textId="77777777" w:rsidR="00AA1776" w:rsidRPr="009B6C10" w:rsidRDefault="00AA1776" w:rsidP="00AA1776">
            <w:pPr>
              <w:rPr>
                <w:rFonts w:ascii="Open Sans" w:hAnsi="Open Sans" w:cs="Open Sans"/>
                <w:b/>
              </w:rPr>
            </w:pPr>
            <w:r w:rsidRPr="009B6C10">
              <w:rPr>
                <w:rFonts w:ascii="Open Sans" w:eastAsia="Trebuchet MS" w:hAnsi="Open Sans" w:cs="Open Sans"/>
                <w:b/>
                <w:bCs/>
              </w:rPr>
              <w:t xml:space="preserve">Liaison and Networking </w:t>
            </w:r>
          </w:p>
        </w:tc>
        <w:tc>
          <w:tcPr>
            <w:tcW w:w="6874" w:type="dxa"/>
            <w:shd w:val="clear" w:color="auto" w:fill="auto"/>
          </w:tcPr>
          <w:p w14:paraId="0C29DB65" w14:textId="30F48947" w:rsidR="00AA1776" w:rsidRPr="005D2578" w:rsidRDefault="00AA1776" w:rsidP="00AA1776">
            <w:pPr>
              <w:jc w:val="both"/>
              <w:rPr>
                <w:rFonts w:ascii="Open Sans" w:eastAsia="Trebuchet MS" w:hAnsi="Open Sans" w:cs="Open Sans"/>
              </w:rPr>
            </w:pPr>
            <w:r>
              <w:rPr>
                <w:rFonts w:ascii="Open Sans" w:eastAsia="Trebuchet MS" w:hAnsi="Open Sans" w:cs="Open Sans"/>
              </w:rPr>
              <w:t>National and international external liaison and networking to assist the leadership of PTEQ in organi</w:t>
            </w:r>
            <w:r w:rsidR="00D4275B">
              <w:rPr>
                <w:rFonts w:ascii="Open Sans" w:eastAsia="Trebuchet MS" w:hAnsi="Open Sans" w:cs="Open Sans"/>
              </w:rPr>
              <w:t>s</w:t>
            </w:r>
            <w:r>
              <w:rPr>
                <w:rFonts w:ascii="Open Sans" w:eastAsia="Trebuchet MS" w:hAnsi="Open Sans" w:cs="Open Sans"/>
              </w:rPr>
              <w:t>ing and delivering research and knowledge exchange events in the form of sandpits, conferences, reading groups, etc. Represents Central externally across public-facing project work.</w:t>
            </w:r>
          </w:p>
        </w:tc>
      </w:tr>
      <w:tr w:rsidR="00AA1776" w:rsidRPr="009B6C10" w14:paraId="175E7C3D" w14:textId="77777777" w:rsidTr="006C7427">
        <w:tc>
          <w:tcPr>
            <w:tcW w:w="2335" w:type="dxa"/>
            <w:shd w:val="clear" w:color="auto" w:fill="auto"/>
          </w:tcPr>
          <w:p w14:paraId="451CD911" w14:textId="53F1D053" w:rsidR="00AA1776" w:rsidRPr="009B6C10" w:rsidRDefault="00AA1776" w:rsidP="00AA1776">
            <w:pPr>
              <w:rPr>
                <w:rFonts w:ascii="Open Sans" w:hAnsi="Open Sans" w:cs="Open Sans"/>
                <w:b/>
              </w:rPr>
            </w:pPr>
            <w:r w:rsidRPr="009B6C10">
              <w:rPr>
                <w:rFonts w:ascii="Open Sans" w:eastAsia="Trebuchet MS" w:hAnsi="Open Sans" w:cs="Open Sans"/>
                <w:b/>
                <w:bCs/>
              </w:rPr>
              <w:t xml:space="preserve">Teamwork and Motivation </w:t>
            </w:r>
          </w:p>
        </w:tc>
        <w:tc>
          <w:tcPr>
            <w:tcW w:w="6874" w:type="dxa"/>
            <w:shd w:val="clear" w:color="auto" w:fill="auto"/>
          </w:tcPr>
          <w:p w14:paraId="3057121C" w14:textId="4DC2E05B" w:rsidR="00AA1776" w:rsidRPr="00744E37" w:rsidRDefault="00AA1776" w:rsidP="00AA1776">
            <w:pPr>
              <w:jc w:val="both"/>
              <w:rPr>
                <w:rFonts w:ascii="Open Sans" w:eastAsia="Trebuchet MS" w:hAnsi="Open Sans" w:cs="Open Sans"/>
              </w:rPr>
            </w:pPr>
            <w:r>
              <w:rPr>
                <w:rFonts w:ascii="Open Sans" w:eastAsia="Trebuchet MS" w:hAnsi="Open Sans" w:cs="Open Sans"/>
              </w:rPr>
              <w:t xml:space="preserve">Self-motivated, but able to work as part of a larger team including Central colleagues and PTEQ’s partners. </w:t>
            </w:r>
            <w:r w:rsidRPr="00961DFA">
              <w:rPr>
                <w:rFonts w:ascii="Open Sans" w:eastAsia="Trebuchet MS" w:hAnsi="Open Sans" w:cs="Open Sans"/>
              </w:rPr>
              <w:t>Act collegially with co-workers (including other academics and administrative departments) in achieving agreed outcomes</w:t>
            </w:r>
            <w:r>
              <w:rPr>
                <w:rFonts w:ascii="Open Sans" w:eastAsia="Trebuchet MS" w:hAnsi="Open Sans" w:cs="Open Sans"/>
              </w:rPr>
              <w:t xml:space="preserve">. </w:t>
            </w:r>
            <w:r w:rsidRPr="00961DFA">
              <w:rPr>
                <w:rFonts w:ascii="Open Sans" w:eastAsia="Trebuchet MS" w:hAnsi="Open Sans" w:cs="Open Sans"/>
              </w:rPr>
              <w:t xml:space="preserve">Co-operate, leading when appropriate, in the management of </w:t>
            </w:r>
            <w:proofErr w:type="gramStart"/>
            <w:r w:rsidRPr="00961DFA">
              <w:rPr>
                <w:rFonts w:ascii="Open Sans" w:eastAsia="Trebuchet MS" w:hAnsi="Open Sans" w:cs="Open Sans"/>
              </w:rPr>
              <w:t>work flow</w:t>
            </w:r>
            <w:proofErr w:type="gramEnd"/>
            <w:r w:rsidRPr="00961DFA">
              <w:rPr>
                <w:rFonts w:ascii="Open Sans" w:eastAsia="Trebuchet MS" w:hAnsi="Open Sans" w:cs="Open Sans"/>
              </w:rPr>
              <w:t xml:space="preserve"> within teams including the fair allocation and distribution of tasks to ensure timely delivery.</w:t>
            </w:r>
          </w:p>
        </w:tc>
      </w:tr>
      <w:tr w:rsidR="00AA1776" w:rsidRPr="009B6C10" w14:paraId="65B721F7" w14:textId="77777777" w:rsidTr="006C7427">
        <w:tc>
          <w:tcPr>
            <w:tcW w:w="2335" w:type="dxa"/>
            <w:shd w:val="clear" w:color="auto" w:fill="auto"/>
          </w:tcPr>
          <w:p w14:paraId="0A25BBE9" w14:textId="38CF7A33" w:rsidR="00AA1776" w:rsidRPr="009B6C10" w:rsidRDefault="00AA1776" w:rsidP="00AA1776">
            <w:pPr>
              <w:rPr>
                <w:rFonts w:ascii="Open Sans" w:hAnsi="Open Sans" w:cs="Open Sans"/>
                <w:b/>
              </w:rPr>
            </w:pPr>
            <w:r w:rsidRPr="009B6C10">
              <w:rPr>
                <w:rFonts w:ascii="Open Sans" w:eastAsia="Trebuchet MS" w:hAnsi="Open Sans" w:cs="Open Sans"/>
                <w:b/>
                <w:bCs/>
              </w:rPr>
              <w:t>Pastoral Care and Welfare</w:t>
            </w:r>
          </w:p>
        </w:tc>
        <w:tc>
          <w:tcPr>
            <w:tcW w:w="6874" w:type="dxa"/>
            <w:shd w:val="clear" w:color="auto" w:fill="auto"/>
          </w:tcPr>
          <w:p w14:paraId="64A69536" w14:textId="38F314B7" w:rsidR="00AA1776" w:rsidRPr="00744E37" w:rsidRDefault="00AA1776" w:rsidP="00AA1776">
            <w:pPr>
              <w:jc w:val="both"/>
              <w:rPr>
                <w:rFonts w:ascii="Open Sans" w:eastAsia="Trebuchet MS" w:hAnsi="Open Sans" w:cs="Open Sans"/>
              </w:rPr>
            </w:pPr>
            <w:r>
              <w:rPr>
                <w:rFonts w:ascii="Open Sans" w:eastAsia="Trebuchet MS" w:hAnsi="Open Sans" w:cs="Open Sans"/>
              </w:rPr>
              <w:t xml:space="preserve">As appropriate to teaching and supervision. In addition, </w:t>
            </w:r>
            <w:r>
              <w:rPr>
                <w:rFonts w:ascii="Open Sans" w:hAnsi="Open Sans" w:cs="Open Sans"/>
              </w:rPr>
              <w:t>applicants are expected to engage in ethical, professional participation and knowledge exchange throughout PTEQ events.</w:t>
            </w:r>
          </w:p>
        </w:tc>
      </w:tr>
      <w:tr w:rsidR="00AA1776" w:rsidRPr="009B6C10" w14:paraId="324345A5" w14:textId="77777777" w:rsidTr="006C7427">
        <w:tc>
          <w:tcPr>
            <w:tcW w:w="2335" w:type="dxa"/>
            <w:shd w:val="clear" w:color="auto" w:fill="auto"/>
          </w:tcPr>
          <w:p w14:paraId="364FD9DC" w14:textId="0A634577" w:rsidR="00AA1776" w:rsidRPr="009B6C10" w:rsidRDefault="00AA1776" w:rsidP="00AA1776">
            <w:pPr>
              <w:rPr>
                <w:rFonts w:ascii="Open Sans" w:hAnsi="Open Sans" w:cs="Open Sans"/>
                <w:b/>
              </w:rPr>
            </w:pPr>
            <w:r w:rsidRPr="009B6C10">
              <w:rPr>
                <w:rFonts w:ascii="Open Sans" w:eastAsia="Trebuchet MS" w:hAnsi="Open Sans" w:cs="Open Sans"/>
                <w:b/>
                <w:bCs/>
              </w:rPr>
              <w:t>Initiative and Problem Solving</w:t>
            </w:r>
          </w:p>
        </w:tc>
        <w:tc>
          <w:tcPr>
            <w:tcW w:w="6874" w:type="dxa"/>
            <w:shd w:val="clear" w:color="auto" w:fill="auto"/>
          </w:tcPr>
          <w:p w14:paraId="449C10F4" w14:textId="2A3E86BB" w:rsidR="00AA1776" w:rsidRPr="00744E37" w:rsidRDefault="00AA1776" w:rsidP="00AA1776">
            <w:pPr>
              <w:jc w:val="both"/>
              <w:rPr>
                <w:rFonts w:ascii="Open Sans" w:eastAsia="Trebuchet MS" w:hAnsi="Open Sans" w:cs="Open Sans"/>
              </w:rPr>
            </w:pPr>
            <w:r>
              <w:rPr>
                <w:rFonts w:ascii="Open Sans" w:eastAsia="Trebuchet MS" w:hAnsi="Open Sans" w:cs="Open Sans"/>
              </w:rPr>
              <w:t xml:space="preserve">The role-holder should take initiative for experimentation and </w:t>
            </w:r>
            <w:r w:rsidR="00EB1CFC" w:rsidRPr="00096F35">
              <w:rPr>
                <w:rFonts w:ascii="Open Sans" w:eastAsia="Trebuchet MS" w:hAnsi="Open Sans" w:cs="Open Sans"/>
              </w:rPr>
              <w:t xml:space="preserve">independently </w:t>
            </w:r>
            <w:r w:rsidRPr="00096F35">
              <w:rPr>
                <w:rFonts w:ascii="Open Sans" w:eastAsia="Trebuchet MS" w:hAnsi="Open Sans" w:cs="Open Sans"/>
              </w:rPr>
              <w:t>solve</w:t>
            </w:r>
            <w:r>
              <w:rPr>
                <w:rFonts w:ascii="Open Sans" w:eastAsia="Trebuchet MS" w:hAnsi="Open Sans" w:cs="Open Sans"/>
              </w:rPr>
              <w:t xml:space="preserve"> problems that arise, while recogni</w:t>
            </w:r>
            <w:r w:rsidR="00D4275B">
              <w:rPr>
                <w:rFonts w:ascii="Open Sans" w:eastAsia="Trebuchet MS" w:hAnsi="Open Sans" w:cs="Open Sans"/>
              </w:rPr>
              <w:t>s</w:t>
            </w:r>
            <w:r>
              <w:rPr>
                <w:rFonts w:ascii="Open Sans" w:eastAsia="Trebuchet MS" w:hAnsi="Open Sans" w:cs="Open Sans"/>
              </w:rPr>
              <w:t xml:space="preserve">ing that some issues that may be problems in one field can be opportunities in another. </w:t>
            </w:r>
            <w:r w:rsidRPr="00EC5CB6">
              <w:rPr>
                <w:rFonts w:ascii="Open Sans" w:eastAsia="Trebuchet MS" w:hAnsi="Open Sans" w:cs="Open Sans"/>
              </w:rPr>
              <w:t>Contribute to problem solving beyond area of specialism</w:t>
            </w:r>
            <w:r>
              <w:rPr>
                <w:rFonts w:ascii="Open Sans" w:eastAsia="Trebuchet MS" w:hAnsi="Open Sans" w:cs="Open Sans"/>
              </w:rPr>
              <w:t>. U</w:t>
            </w:r>
            <w:r w:rsidRPr="00EC5CB6">
              <w:rPr>
                <w:rFonts w:ascii="Open Sans" w:eastAsia="Trebuchet MS" w:hAnsi="Open Sans" w:cs="Open Sans"/>
              </w:rPr>
              <w:t>se initiative, imagination, and lateral thinking in relation both to situations</w:t>
            </w:r>
            <w:r>
              <w:rPr>
                <w:rFonts w:ascii="Open Sans" w:eastAsia="Trebuchet MS" w:hAnsi="Open Sans" w:cs="Open Sans"/>
              </w:rPr>
              <w:t xml:space="preserve"> </w:t>
            </w:r>
            <w:r w:rsidRPr="00EC5CB6">
              <w:rPr>
                <w:rFonts w:ascii="Open Sans" w:eastAsia="Trebuchet MS" w:hAnsi="Open Sans" w:cs="Open Sans"/>
              </w:rPr>
              <w:t xml:space="preserve">arising in the normal course of events and to </w:t>
            </w:r>
            <w:r w:rsidRPr="00EC5CB6">
              <w:rPr>
                <w:rFonts w:ascii="Open Sans" w:eastAsia="Trebuchet MS" w:hAnsi="Open Sans" w:cs="Open Sans"/>
              </w:rPr>
              <w:lastRenderedPageBreak/>
              <w:t>unforeseen problems/planning</w:t>
            </w:r>
            <w:r>
              <w:rPr>
                <w:rFonts w:ascii="Open Sans" w:eastAsia="Trebuchet MS" w:hAnsi="Open Sans" w:cs="Open Sans"/>
              </w:rPr>
              <w:t xml:space="preserve"> </w:t>
            </w:r>
            <w:r w:rsidRPr="00EC5CB6">
              <w:rPr>
                <w:rFonts w:ascii="Open Sans" w:eastAsia="Trebuchet MS" w:hAnsi="Open Sans" w:cs="Open Sans"/>
              </w:rPr>
              <w:t xml:space="preserve">challenges, </w:t>
            </w:r>
            <w:proofErr w:type="gramStart"/>
            <w:r w:rsidRPr="00EC5CB6">
              <w:rPr>
                <w:rFonts w:ascii="Open Sans" w:eastAsia="Trebuchet MS" w:hAnsi="Open Sans" w:cs="Open Sans"/>
              </w:rPr>
              <w:t>in order to</w:t>
            </w:r>
            <w:proofErr w:type="gramEnd"/>
            <w:r w:rsidRPr="00EC5CB6">
              <w:rPr>
                <w:rFonts w:ascii="Open Sans" w:eastAsia="Trebuchet MS" w:hAnsi="Open Sans" w:cs="Open Sans"/>
              </w:rPr>
              <w:t xml:space="preserve"> find effective solutions within established parameters</w:t>
            </w:r>
            <w:r>
              <w:rPr>
                <w:rFonts w:ascii="Open Sans" w:eastAsia="Trebuchet MS" w:hAnsi="Open Sans" w:cs="Open Sans"/>
              </w:rPr>
              <w:t xml:space="preserve">. </w:t>
            </w:r>
          </w:p>
        </w:tc>
      </w:tr>
      <w:tr w:rsidR="00AA1776" w:rsidRPr="009B6C10" w14:paraId="62AA5DEF" w14:textId="77777777" w:rsidTr="006C7427">
        <w:tc>
          <w:tcPr>
            <w:tcW w:w="2335" w:type="dxa"/>
            <w:shd w:val="clear" w:color="auto" w:fill="auto"/>
          </w:tcPr>
          <w:p w14:paraId="268AE829" w14:textId="77777777" w:rsidR="00AA1776" w:rsidRPr="009B6C10" w:rsidRDefault="00AA1776" w:rsidP="00AA1776">
            <w:pPr>
              <w:rPr>
                <w:rFonts w:ascii="Open Sans" w:hAnsi="Open Sans" w:cs="Open Sans"/>
                <w:b/>
              </w:rPr>
            </w:pPr>
            <w:r w:rsidRPr="009B6C10">
              <w:rPr>
                <w:rFonts w:ascii="Open Sans" w:eastAsia="Trebuchet MS" w:hAnsi="Open Sans" w:cs="Open Sans"/>
                <w:b/>
                <w:bCs/>
              </w:rPr>
              <w:lastRenderedPageBreak/>
              <w:t xml:space="preserve">Planning and </w:t>
            </w:r>
            <w:proofErr w:type="gramStart"/>
            <w:r w:rsidRPr="009B6C10">
              <w:rPr>
                <w:rFonts w:ascii="Open Sans" w:eastAsia="Trebuchet MS" w:hAnsi="Open Sans" w:cs="Open Sans"/>
                <w:b/>
                <w:bCs/>
              </w:rPr>
              <w:t>Organising</w:t>
            </w:r>
            <w:proofErr w:type="gramEnd"/>
            <w:r w:rsidRPr="009B6C10">
              <w:rPr>
                <w:rFonts w:ascii="Open Sans" w:eastAsia="Trebuchet MS" w:hAnsi="Open Sans" w:cs="Open Sans"/>
                <w:b/>
                <w:bCs/>
              </w:rPr>
              <w:t xml:space="preserve"> </w:t>
            </w:r>
          </w:p>
        </w:tc>
        <w:tc>
          <w:tcPr>
            <w:tcW w:w="6874" w:type="dxa"/>
            <w:shd w:val="clear" w:color="auto" w:fill="auto"/>
          </w:tcPr>
          <w:p w14:paraId="263BE419" w14:textId="4BF777F3" w:rsidR="00AA1776" w:rsidRPr="00E74F52" w:rsidRDefault="00D92BB1" w:rsidP="00AA1776">
            <w:pPr>
              <w:jc w:val="both"/>
              <w:rPr>
                <w:rFonts w:ascii="Open Sans" w:eastAsia="Trebuchet MS" w:hAnsi="Open Sans" w:cs="Open Sans"/>
              </w:rPr>
            </w:pPr>
            <w:r w:rsidRPr="00096F35">
              <w:rPr>
                <w:rFonts w:ascii="Open Sans" w:eastAsia="Trebuchet MS" w:hAnsi="Open Sans" w:cs="Open Sans"/>
              </w:rPr>
              <w:t>E</w:t>
            </w:r>
            <w:r w:rsidR="00AA1776" w:rsidRPr="00096F35">
              <w:rPr>
                <w:rFonts w:ascii="Open Sans" w:eastAsia="Trebuchet MS" w:hAnsi="Open Sans" w:cs="Open Sans"/>
              </w:rPr>
              <w:t xml:space="preserve">ffectively manage your own time and balance of duties to deliver </w:t>
            </w:r>
            <w:r w:rsidR="00EB1CFC" w:rsidRPr="00096F35">
              <w:rPr>
                <w:rFonts w:ascii="Open Sans" w:eastAsia="Trebuchet MS" w:hAnsi="Open Sans" w:cs="Open Sans"/>
              </w:rPr>
              <w:t xml:space="preserve">outputs </w:t>
            </w:r>
            <w:r w:rsidR="00AA1776" w:rsidRPr="00096F35">
              <w:rPr>
                <w:rFonts w:ascii="Open Sans" w:eastAsia="Trebuchet MS" w:hAnsi="Open Sans" w:cs="Open Sans"/>
              </w:rPr>
              <w:t>on time and to required quality.</w:t>
            </w:r>
            <w:r w:rsidR="00D27075">
              <w:rPr>
                <w:rFonts w:ascii="Open Sans" w:eastAsia="Trebuchet MS" w:hAnsi="Open Sans" w:cs="Open Sans"/>
              </w:rPr>
              <w:t xml:space="preserve"> </w:t>
            </w:r>
            <w:r w:rsidR="00D27075" w:rsidRPr="003F553D">
              <w:rPr>
                <w:rFonts w:ascii="Open Sans" w:hAnsi="Open Sans" w:cs="Open Sans"/>
              </w:rPr>
              <w:t xml:space="preserve">Coordinate with others (such as support staff or academic colleagues) </w:t>
            </w:r>
            <w:proofErr w:type="gramStart"/>
            <w:r w:rsidR="00D27075" w:rsidRPr="003F553D">
              <w:rPr>
                <w:rFonts w:ascii="Open Sans" w:hAnsi="Open Sans" w:cs="Open Sans"/>
              </w:rPr>
              <w:t>in order to</w:t>
            </w:r>
            <w:proofErr w:type="gramEnd"/>
            <w:r w:rsidR="00D27075" w:rsidRPr="003F553D">
              <w:rPr>
                <w:rFonts w:ascii="Open Sans" w:hAnsi="Open Sans" w:cs="Open Sans"/>
              </w:rPr>
              <w:t xml:space="preserve"> ensure effective delivery of areas of oversight, </w:t>
            </w:r>
            <w:r w:rsidR="00D27075" w:rsidRPr="00096F35">
              <w:rPr>
                <w:rFonts w:ascii="Open Sans" w:hAnsi="Open Sans" w:cs="Open Sans"/>
              </w:rPr>
              <w:t xml:space="preserve">including </w:t>
            </w:r>
            <w:r w:rsidRPr="00096F35">
              <w:rPr>
                <w:rFonts w:ascii="Open Sans" w:hAnsi="Open Sans" w:cs="Open Sans"/>
              </w:rPr>
              <w:t>project managing</w:t>
            </w:r>
            <w:r w:rsidR="00EB1CFC" w:rsidRPr="00096F35">
              <w:rPr>
                <w:rFonts w:ascii="Open Sans" w:hAnsi="Open Sans" w:cs="Open Sans"/>
              </w:rPr>
              <w:t xml:space="preserve"> delivery of outputs</w:t>
            </w:r>
            <w:r>
              <w:rPr>
                <w:rFonts w:ascii="Open Sans" w:hAnsi="Open Sans" w:cs="Open Sans"/>
              </w:rPr>
              <w:t xml:space="preserve"> and </w:t>
            </w:r>
            <w:r w:rsidR="00D27075" w:rsidRPr="003F553D">
              <w:rPr>
                <w:rFonts w:ascii="Open Sans" w:hAnsi="Open Sans" w:cs="Open Sans"/>
              </w:rPr>
              <w:t>working in collaboration with line manager to effectively manage your balance of duties</w:t>
            </w:r>
            <w:r w:rsidR="00D27075">
              <w:rPr>
                <w:rFonts w:ascii="Open Sans" w:hAnsi="Open Sans" w:cs="Open Sans"/>
              </w:rPr>
              <w:t>.</w:t>
            </w:r>
          </w:p>
        </w:tc>
      </w:tr>
      <w:tr w:rsidR="00AA1776" w:rsidRPr="009B6C10" w14:paraId="455D4C67" w14:textId="77777777" w:rsidTr="006C7427">
        <w:tc>
          <w:tcPr>
            <w:tcW w:w="2335" w:type="dxa"/>
            <w:shd w:val="clear" w:color="auto" w:fill="auto"/>
          </w:tcPr>
          <w:p w14:paraId="591F9409" w14:textId="77777777" w:rsidR="00AA1776" w:rsidRPr="009B6C10" w:rsidRDefault="00AA1776" w:rsidP="00AA1776">
            <w:pPr>
              <w:rPr>
                <w:rFonts w:ascii="Open Sans" w:hAnsi="Open Sans" w:cs="Open Sans"/>
                <w:b/>
              </w:rPr>
            </w:pPr>
            <w:r w:rsidRPr="009B6C10">
              <w:rPr>
                <w:rFonts w:ascii="Open Sans" w:eastAsia="Trebuchet MS" w:hAnsi="Open Sans" w:cs="Open Sans"/>
                <w:b/>
                <w:bCs/>
              </w:rPr>
              <w:t>Decision Making Processes and Outcomes</w:t>
            </w:r>
          </w:p>
        </w:tc>
        <w:tc>
          <w:tcPr>
            <w:tcW w:w="6874" w:type="dxa"/>
            <w:shd w:val="clear" w:color="auto" w:fill="auto"/>
          </w:tcPr>
          <w:p w14:paraId="41A3D633" w14:textId="7D0173A5" w:rsidR="00AA1776" w:rsidRPr="00EA4858" w:rsidRDefault="00AA1776" w:rsidP="00AA1776">
            <w:pPr>
              <w:jc w:val="both"/>
              <w:rPr>
                <w:rFonts w:ascii="Open Sans" w:eastAsia="Trebuchet MS" w:hAnsi="Open Sans" w:cs="Open Sans"/>
              </w:rPr>
            </w:pPr>
            <w:r>
              <w:rPr>
                <w:rFonts w:ascii="Open Sans" w:eastAsia="Trebuchet MS" w:hAnsi="Open Sans" w:cs="Open Sans"/>
              </w:rPr>
              <w:t xml:space="preserve">Actively contribute </w:t>
            </w:r>
            <w:r w:rsidR="00D92BB1" w:rsidRPr="00096F35">
              <w:rPr>
                <w:rFonts w:ascii="Open Sans" w:eastAsia="Trebuchet MS" w:hAnsi="Open Sans" w:cs="Open Sans"/>
              </w:rPr>
              <w:t xml:space="preserve">your knowledge and skills </w:t>
            </w:r>
            <w:r w:rsidRPr="00096F35">
              <w:rPr>
                <w:rFonts w:ascii="Open Sans" w:eastAsia="Trebuchet MS" w:hAnsi="Open Sans" w:cs="Open Sans"/>
              </w:rPr>
              <w:t xml:space="preserve">to PTEQ decision-making processes </w:t>
            </w:r>
            <w:r w:rsidR="00D92BB1" w:rsidRPr="00096F35">
              <w:rPr>
                <w:rFonts w:ascii="Open Sans" w:eastAsia="Trebuchet MS" w:hAnsi="Open Sans" w:cs="Open Sans"/>
              </w:rPr>
              <w:t xml:space="preserve">to </w:t>
            </w:r>
            <w:r w:rsidRPr="00096F35">
              <w:rPr>
                <w:rFonts w:ascii="Open Sans" w:eastAsia="Trebuchet MS" w:hAnsi="Open Sans" w:cs="Open Sans"/>
              </w:rPr>
              <w:t>constructively</w:t>
            </w:r>
            <w:r w:rsidR="00D92BB1" w:rsidRPr="00096F35">
              <w:rPr>
                <w:rFonts w:ascii="Open Sans" w:eastAsia="Trebuchet MS" w:hAnsi="Open Sans" w:cs="Open Sans"/>
              </w:rPr>
              <w:t xml:space="preserve"> influence processes and outcomes.</w:t>
            </w:r>
            <w:r w:rsidR="00D92BB1">
              <w:rPr>
                <w:rFonts w:ascii="Open Sans" w:eastAsia="Trebuchet MS" w:hAnsi="Open Sans" w:cs="Open Sans"/>
              </w:rPr>
              <w:t xml:space="preserve"> </w:t>
            </w:r>
            <w:r>
              <w:rPr>
                <w:rFonts w:ascii="Open Sans" w:eastAsia="Trebuchet MS" w:hAnsi="Open Sans" w:cs="Open Sans"/>
              </w:rPr>
              <w:t xml:space="preserve"> </w:t>
            </w:r>
          </w:p>
        </w:tc>
      </w:tr>
      <w:tr w:rsidR="00AA1776" w:rsidRPr="009B6C10" w14:paraId="736DE4D3" w14:textId="77777777" w:rsidTr="006C7427">
        <w:tc>
          <w:tcPr>
            <w:tcW w:w="2335" w:type="dxa"/>
            <w:shd w:val="clear" w:color="auto" w:fill="auto"/>
          </w:tcPr>
          <w:p w14:paraId="2748D825" w14:textId="77777777" w:rsidR="00AA1776" w:rsidRPr="009B6C10" w:rsidRDefault="00AA1776" w:rsidP="00AA1776">
            <w:pPr>
              <w:rPr>
                <w:rFonts w:ascii="Open Sans" w:hAnsi="Open Sans" w:cs="Open Sans"/>
                <w:b/>
              </w:rPr>
            </w:pPr>
            <w:r w:rsidRPr="009B6C10">
              <w:rPr>
                <w:rFonts w:ascii="Open Sans" w:eastAsia="Trebuchet MS" w:hAnsi="Open Sans" w:cs="Open Sans"/>
                <w:b/>
                <w:bCs/>
              </w:rPr>
              <w:t>Sensory and Physical Demands</w:t>
            </w:r>
          </w:p>
        </w:tc>
        <w:tc>
          <w:tcPr>
            <w:tcW w:w="6874" w:type="dxa"/>
            <w:shd w:val="clear" w:color="auto" w:fill="auto"/>
          </w:tcPr>
          <w:p w14:paraId="3098DD48" w14:textId="69DECED6" w:rsidR="00AA1776" w:rsidRPr="00EA4858" w:rsidRDefault="00AA1776" w:rsidP="00AA1776">
            <w:pPr>
              <w:jc w:val="both"/>
              <w:rPr>
                <w:rFonts w:ascii="Open Sans" w:hAnsi="Open Sans" w:cs="Open Sans"/>
              </w:rPr>
            </w:pPr>
            <w:r>
              <w:rPr>
                <w:rFonts w:ascii="Open Sans" w:hAnsi="Open Sans" w:cs="Open Sans"/>
              </w:rPr>
              <w:t xml:space="preserve">Interest in the relationships of embodied experience to technology. </w:t>
            </w:r>
            <w:r w:rsidRPr="003F553D">
              <w:rPr>
                <w:rFonts w:ascii="Open Sans" w:hAnsi="Open Sans" w:cs="Open Sans"/>
              </w:rPr>
              <w:t>Continually develop and deploy competence in relevant technologies</w:t>
            </w:r>
            <w:r>
              <w:rPr>
                <w:rFonts w:ascii="Open Sans" w:hAnsi="Open Sans" w:cs="Open Sans"/>
              </w:rPr>
              <w:t>.</w:t>
            </w:r>
          </w:p>
        </w:tc>
      </w:tr>
      <w:tr w:rsidR="00AA1776" w:rsidRPr="009B6C10" w14:paraId="356463AF" w14:textId="77777777" w:rsidTr="006C7427">
        <w:tc>
          <w:tcPr>
            <w:tcW w:w="2335" w:type="dxa"/>
            <w:shd w:val="clear" w:color="auto" w:fill="auto"/>
          </w:tcPr>
          <w:p w14:paraId="7861CE14" w14:textId="77777777" w:rsidR="00AA1776" w:rsidRPr="009B6C10" w:rsidRDefault="00AA1776" w:rsidP="00AA1776">
            <w:pPr>
              <w:rPr>
                <w:rFonts w:ascii="Open Sans" w:hAnsi="Open Sans" w:cs="Open Sans"/>
                <w:b/>
              </w:rPr>
            </w:pPr>
            <w:r w:rsidRPr="009B6C10">
              <w:rPr>
                <w:rFonts w:ascii="Open Sans" w:eastAsia="Trebuchet MS" w:hAnsi="Open Sans" w:cs="Open Sans"/>
                <w:b/>
                <w:bCs/>
              </w:rPr>
              <w:t>Work Environment</w:t>
            </w:r>
          </w:p>
          <w:p w14:paraId="5B2BCE59" w14:textId="77777777" w:rsidR="00AA1776" w:rsidRPr="009B6C10" w:rsidRDefault="00AA1776" w:rsidP="00AA1776">
            <w:pPr>
              <w:rPr>
                <w:rFonts w:ascii="Open Sans" w:hAnsi="Open Sans" w:cs="Open Sans"/>
                <w:b/>
              </w:rPr>
            </w:pPr>
          </w:p>
        </w:tc>
        <w:tc>
          <w:tcPr>
            <w:tcW w:w="6874" w:type="dxa"/>
            <w:shd w:val="clear" w:color="auto" w:fill="auto"/>
          </w:tcPr>
          <w:p w14:paraId="783F747A" w14:textId="3933DCCF" w:rsidR="00AA1776" w:rsidRPr="0079400B" w:rsidRDefault="00AA1776" w:rsidP="00AA1776">
            <w:pPr>
              <w:jc w:val="both"/>
              <w:rPr>
                <w:rFonts w:ascii="Open Sans" w:eastAsia="Trebuchet MS" w:hAnsi="Open Sans" w:cs="Open Sans"/>
              </w:rPr>
            </w:pPr>
            <w:r>
              <w:rPr>
                <w:rFonts w:ascii="Open Sans" w:hAnsi="Open Sans" w:cs="Open Sans"/>
              </w:rPr>
              <w:t>Take responsibility for the health, safety</w:t>
            </w:r>
            <w:r w:rsidR="00D4275B">
              <w:rPr>
                <w:rFonts w:ascii="Open Sans" w:hAnsi="Open Sans" w:cs="Open Sans"/>
              </w:rPr>
              <w:t>,</w:t>
            </w:r>
            <w:r>
              <w:rPr>
                <w:rFonts w:ascii="Open Sans" w:hAnsi="Open Sans" w:cs="Open Sans"/>
              </w:rPr>
              <w:t xml:space="preserve"> and wellbeing of yourself and others </w:t>
            </w:r>
            <w:proofErr w:type="gramStart"/>
            <w:r>
              <w:rPr>
                <w:rFonts w:ascii="Open Sans" w:hAnsi="Open Sans" w:cs="Open Sans"/>
              </w:rPr>
              <w:t>at all times</w:t>
            </w:r>
            <w:proofErr w:type="gramEnd"/>
            <w:r>
              <w:rPr>
                <w:rFonts w:ascii="Open Sans" w:hAnsi="Open Sans" w:cs="Open Sans"/>
              </w:rPr>
              <w:t>, complying with School procedures for risk assessment and reduction and expectations of inclusive and ethical behaviour</w:t>
            </w:r>
          </w:p>
        </w:tc>
      </w:tr>
      <w:tr w:rsidR="00AA1776" w:rsidRPr="009B6C10" w14:paraId="3147F1D4" w14:textId="77777777" w:rsidTr="00D13C23">
        <w:tc>
          <w:tcPr>
            <w:tcW w:w="9209" w:type="dxa"/>
            <w:gridSpan w:val="2"/>
            <w:shd w:val="clear" w:color="auto" w:fill="auto"/>
          </w:tcPr>
          <w:p w14:paraId="6750F1AF" w14:textId="77777777" w:rsidR="00AA1776" w:rsidRPr="009B6C10" w:rsidRDefault="00AA1776" w:rsidP="00AA1776">
            <w:pPr>
              <w:jc w:val="both"/>
              <w:rPr>
                <w:rFonts w:ascii="Open Sans" w:hAnsi="Open Sans" w:cs="Open Sans"/>
              </w:rPr>
            </w:pPr>
          </w:p>
          <w:p w14:paraId="2754C0DC" w14:textId="58587063" w:rsidR="00AA1776" w:rsidRPr="009B6C10" w:rsidRDefault="00AA1776" w:rsidP="00AA1776">
            <w:pPr>
              <w:ind w:right="5"/>
              <w:jc w:val="both"/>
              <w:rPr>
                <w:rFonts w:ascii="Open Sans" w:hAnsi="Open Sans" w:cs="Open Sans"/>
              </w:rPr>
            </w:pPr>
            <w:r w:rsidRPr="009B6C10">
              <w:rPr>
                <w:rFonts w:ascii="Open Sans" w:hAnsi="Open Sans" w:cs="Open Sans"/>
              </w:rPr>
              <w:t>These guidelines are provided to assist you in the performance of the contract.  Central is a dynamic organisation; therefore</w:t>
            </w:r>
            <w:r w:rsidR="006A3E1E">
              <w:rPr>
                <w:rFonts w:ascii="Open Sans" w:hAnsi="Open Sans" w:cs="Open Sans"/>
              </w:rPr>
              <w:t>,</w:t>
            </w:r>
            <w:r w:rsidRPr="009B6C10">
              <w:rPr>
                <w:rFonts w:ascii="Open Sans" w:hAnsi="Open Sans" w:cs="Open Sans"/>
              </w:rPr>
              <w:t xml:space="preserve"> changes may be required from time to time.  Any changes will be made in consultation with the post-holder.  The duties and responsibilities above are not intended to be an exhaustive list of tasks performed.  Other associated tasks are likely to be performed as directed by the line manager. </w:t>
            </w:r>
          </w:p>
          <w:p w14:paraId="79777C2E" w14:textId="77777777" w:rsidR="00AA1776" w:rsidRPr="009B6C10" w:rsidRDefault="00AA1776" w:rsidP="00AA1776">
            <w:pPr>
              <w:ind w:right="5"/>
              <w:jc w:val="both"/>
              <w:rPr>
                <w:rFonts w:ascii="Open Sans" w:hAnsi="Open Sans" w:cs="Open Sans"/>
              </w:rPr>
            </w:pPr>
          </w:p>
          <w:p w14:paraId="77E3DCC1" w14:textId="77777777" w:rsidR="00AA1776" w:rsidRPr="009B6C10" w:rsidRDefault="00AA1776" w:rsidP="00AA1776">
            <w:pPr>
              <w:jc w:val="both"/>
              <w:rPr>
                <w:rFonts w:ascii="Open Sans" w:hAnsi="Open Sans" w:cs="Open Sans"/>
              </w:rPr>
            </w:pPr>
            <w:r w:rsidRPr="009B6C10">
              <w:rPr>
                <w:rFonts w:ascii="Open Sans" w:hAnsi="Open Sans" w:cs="Open Sans"/>
              </w:rPr>
              <w:t xml:space="preserve">It is accepted that individual staff will have the specialist skills and knowledge base in relation to the role they have been appointed to.  In addition to this Central expects that all staff will </w:t>
            </w:r>
            <w:proofErr w:type="gramStart"/>
            <w:r w:rsidRPr="009B6C10">
              <w:rPr>
                <w:rFonts w:ascii="Open Sans" w:hAnsi="Open Sans" w:cs="Open Sans"/>
              </w:rPr>
              <w:t>conduct themselves in a professional and courteous manner at all times</w:t>
            </w:r>
            <w:proofErr w:type="gramEnd"/>
            <w:r w:rsidRPr="009B6C10">
              <w:rPr>
                <w:rFonts w:ascii="Open Sans" w:hAnsi="Open Sans" w:cs="Open Sans"/>
              </w:rPr>
              <w:t xml:space="preserve"> and have particular regard to their responsibilities under the Central’s Equalities, Financial, Human Resources and Health and Safety policies and procedures.</w:t>
            </w:r>
          </w:p>
          <w:p w14:paraId="7B98D59D" w14:textId="77777777" w:rsidR="00AA1776" w:rsidRPr="009B6C10" w:rsidRDefault="00AA1776" w:rsidP="00AA1776">
            <w:pPr>
              <w:jc w:val="both"/>
              <w:rPr>
                <w:rFonts w:ascii="Open Sans" w:hAnsi="Open Sans" w:cs="Open Sans"/>
              </w:rPr>
            </w:pPr>
          </w:p>
        </w:tc>
      </w:tr>
    </w:tbl>
    <w:p w14:paraId="00104F2D" w14:textId="77777777" w:rsidR="00A9010C" w:rsidRPr="009B6C10" w:rsidRDefault="00A9010C" w:rsidP="009B6C10">
      <w:pPr>
        <w:rPr>
          <w:rFonts w:ascii="Open Sans" w:hAnsi="Open Sans" w:cs="Open Sans"/>
        </w:rPr>
      </w:pPr>
    </w:p>
    <w:p w14:paraId="07EB7C9C" w14:textId="3E0070D0" w:rsidR="00F02DCF" w:rsidRPr="009B6C10" w:rsidRDefault="00A860FE" w:rsidP="009B6C10">
      <w:pPr>
        <w:rPr>
          <w:rFonts w:ascii="Open Sans" w:hAnsi="Open Sans" w:cs="Open Sans"/>
          <w:b/>
          <w:color w:val="4472C4" w:themeColor="accent5"/>
        </w:rPr>
      </w:pPr>
      <w:r w:rsidRPr="009B6C10">
        <w:rPr>
          <w:rFonts w:ascii="Open Sans" w:hAnsi="Open Sans" w:cs="Open Sans"/>
          <w:b/>
          <w:color w:val="4472C4" w:themeColor="accent5"/>
        </w:rPr>
        <w:t>TERMS AND CONDITIONS</w:t>
      </w:r>
    </w:p>
    <w:tbl>
      <w:tblPr>
        <w:tblpPr w:leftFromText="180" w:rightFromText="180" w:vertAnchor="text" w:tblpX="8" w:tblpY="391"/>
        <w:tblW w:w="9351"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000" w:firstRow="0" w:lastRow="0" w:firstColumn="0" w:lastColumn="0" w:noHBand="0" w:noVBand="0"/>
      </w:tblPr>
      <w:tblGrid>
        <w:gridCol w:w="2547"/>
        <w:gridCol w:w="6804"/>
      </w:tblGrid>
      <w:tr w:rsidR="00A860FE" w:rsidRPr="009B6C10" w14:paraId="048C44AB" w14:textId="77777777" w:rsidTr="003F65D6">
        <w:trPr>
          <w:trHeight w:val="766"/>
        </w:trPr>
        <w:tc>
          <w:tcPr>
            <w:tcW w:w="2547" w:type="dxa"/>
            <w:shd w:val="clear" w:color="auto" w:fill="auto"/>
            <w:vAlign w:val="center"/>
          </w:tcPr>
          <w:p w14:paraId="558E71CA" w14:textId="77777777" w:rsidR="00A860FE" w:rsidRPr="009B6C10" w:rsidRDefault="00A860FE" w:rsidP="009B6C10">
            <w:pPr>
              <w:rPr>
                <w:rFonts w:ascii="Open Sans" w:hAnsi="Open Sans" w:cs="Open Sans"/>
                <w:b/>
              </w:rPr>
            </w:pPr>
            <w:r w:rsidRPr="009B6C10">
              <w:rPr>
                <w:rFonts w:ascii="Open Sans" w:hAnsi="Open Sans" w:cs="Open Sans"/>
                <w:b/>
              </w:rPr>
              <w:t>Job family</w:t>
            </w:r>
            <w:r w:rsidRPr="009B6C10">
              <w:rPr>
                <w:rFonts w:ascii="Open Sans" w:hAnsi="Open Sans" w:cs="Open Sans"/>
                <w:b/>
              </w:rPr>
              <w:tab/>
            </w:r>
          </w:p>
        </w:tc>
        <w:tc>
          <w:tcPr>
            <w:tcW w:w="6804" w:type="dxa"/>
            <w:vAlign w:val="center"/>
          </w:tcPr>
          <w:p w14:paraId="54B0251A" w14:textId="47B23E5F" w:rsidR="00A860FE" w:rsidRPr="009B6C10" w:rsidRDefault="00A860FE" w:rsidP="009B6C10">
            <w:pPr>
              <w:rPr>
                <w:rFonts w:ascii="Open Sans" w:hAnsi="Open Sans" w:cs="Open Sans"/>
              </w:rPr>
            </w:pPr>
            <w:r w:rsidRPr="009B6C10">
              <w:rPr>
                <w:rFonts w:ascii="Open Sans" w:hAnsi="Open Sans" w:cs="Open Sans"/>
              </w:rPr>
              <w:t>Academic</w:t>
            </w:r>
          </w:p>
        </w:tc>
      </w:tr>
      <w:tr w:rsidR="00A860FE" w:rsidRPr="009B6C10" w14:paraId="2BE36C2E" w14:textId="77777777" w:rsidTr="003F65D6">
        <w:trPr>
          <w:trHeight w:val="766"/>
        </w:trPr>
        <w:tc>
          <w:tcPr>
            <w:tcW w:w="2547" w:type="dxa"/>
            <w:shd w:val="clear" w:color="auto" w:fill="auto"/>
            <w:vAlign w:val="center"/>
          </w:tcPr>
          <w:p w14:paraId="14330F05" w14:textId="77777777" w:rsidR="00A860FE" w:rsidRPr="009B6C10" w:rsidRDefault="00A860FE" w:rsidP="009B6C10">
            <w:pPr>
              <w:rPr>
                <w:rFonts w:ascii="Open Sans" w:hAnsi="Open Sans" w:cs="Open Sans"/>
                <w:b/>
              </w:rPr>
            </w:pPr>
            <w:r w:rsidRPr="009B6C10">
              <w:rPr>
                <w:rFonts w:ascii="Open Sans" w:hAnsi="Open Sans" w:cs="Open Sans"/>
                <w:b/>
              </w:rPr>
              <w:t>Grade</w:t>
            </w:r>
            <w:r w:rsidRPr="009B6C10">
              <w:rPr>
                <w:rFonts w:ascii="Open Sans" w:hAnsi="Open Sans" w:cs="Open Sans"/>
              </w:rPr>
              <w:tab/>
            </w:r>
          </w:p>
        </w:tc>
        <w:tc>
          <w:tcPr>
            <w:tcW w:w="6804" w:type="dxa"/>
            <w:vAlign w:val="center"/>
          </w:tcPr>
          <w:p w14:paraId="05D3DD74" w14:textId="011DB87E" w:rsidR="00A860FE" w:rsidRPr="009B6C10" w:rsidRDefault="00B97828" w:rsidP="009B6C10">
            <w:pPr>
              <w:rPr>
                <w:rFonts w:ascii="Open Sans" w:hAnsi="Open Sans" w:cs="Open Sans"/>
              </w:rPr>
            </w:pPr>
            <w:r>
              <w:rPr>
                <w:rFonts w:ascii="Open Sans" w:hAnsi="Open Sans" w:cs="Open Sans"/>
              </w:rPr>
              <w:t>6</w:t>
            </w:r>
          </w:p>
        </w:tc>
      </w:tr>
      <w:tr w:rsidR="00A860FE" w:rsidRPr="009B6C10" w14:paraId="127E657B" w14:textId="77777777" w:rsidTr="003F65D6">
        <w:trPr>
          <w:trHeight w:val="766"/>
        </w:trPr>
        <w:tc>
          <w:tcPr>
            <w:tcW w:w="2547" w:type="dxa"/>
            <w:shd w:val="clear" w:color="auto" w:fill="auto"/>
            <w:vAlign w:val="center"/>
          </w:tcPr>
          <w:p w14:paraId="4EB9EDA9" w14:textId="77777777" w:rsidR="00A860FE" w:rsidRPr="009B6C10" w:rsidRDefault="00A860FE" w:rsidP="009B6C10">
            <w:pPr>
              <w:rPr>
                <w:rFonts w:ascii="Open Sans" w:hAnsi="Open Sans" w:cs="Open Sans"/>
                <w:b/>
              </w:rPr>
            </w:pPr>
            <w:r w:rsidRPr="009B6C10">
              <w:rPr>
                <w:rFonts w:ascii="Open Sans" w:hAnsi="Open Sans" w:cs="Open Sans"/>
                <w:b/>
              </w:rPr>
              <w:t>Salary</w:t>
            </w:r>
          </w:p>
        </w:tc>
        <w:tc>
          <w:tcPr>
            <w:tcW w:w="6804" w:type="dxa"/>
            <w:vAlign w:val="center"/>
          </w:tcPr>
          <w:p w14:paraId="4DDF5B23" w14:textId="39652A6B" w:rsidR="00A860FE" w:rsidRPr="009B6C10" w:rsidRDefault="00A860FE" w:rsidP="009B6C10">
            <w:pPr>
              <w:rPr>
                <w:rFonts w:ascii="Open Sans" w:hAnsi="Open Sans" w:cs="Open Sans"/>
              </w:rPr>
            </w:pPr>
            <w:r w:rsidRPr="00170D11">
              <w:rPr>
                <w:rFonts w:ascii="Open Sans" w:hAnsi="Open Sans" w:cs="Open Sans"/>
              </w:rPr>
              <w:t>£</w:t>
            </w:r>
            <w:r w:rsidR="00170D11">
              <w:rPr>
                <w:rFonts w:ascii="Open Sans" w:hAnsi="Open Sans" w:cs="Open Sans"/>
              </w:rPr>
              <w:t>44</w:t>
            </w:r>
            <w:r w:rsidR="004B36DC" w:rsidRPr="00170D11">
              <w:rPr>
                <w:rFonts w:ascii="Open Sans" w:hAnsi="Open Sans" w:cs="Open Sans"/>
              </w:rPr>
              <w:t>,</w:t>
            </w:r>
            <w:r w:rsidR="00C217E9">
              <w:rPr>
                <w:rFonts w:ascii="Open Sans" w:hAnsi="Open Sans" w:cs="Open Sans"/>
              </w:rPr>
              <w:t>682</w:t>
            </w:r>
            <w:r w:rsidRPr="00170D11">
              <w:rPr>
                <w:rFonts w:ascii="Open Sans" w:hAnsi="Open Sans" w:cs="Open Sans"/>
              </w:rPr>
              <w:t xml:space="preserve"> - </w:t>
            </w:r>
            <w:r w:rsidR="004B36DC" w:rsidRPr="00170D11">
              <w:rPr>
                <w:rFonts w:ascii="Open Sans" w:hAnsi="Open Sans" w:cs="Open Sans"/>
              </w:rPr>
              <w:t>£</w:t>
            </w:r>
            <w:r w:rsidR="00C217E9">
              <w:rPr>
                <w:rFonts w:ascii="Open Sans" w:hAnsi="Open Sans" w:cs="Open Sans"/>
              </w:rPr>
              <w:t>49</w:t>
            </w:r>
            <w:r w:rsidR="004B36DC" w:rsidRPr="00170D11">
              <w:rPr>
                <w:rFonts w:ascii="Open Sans" w:hAnsi="Open Sans" w:cs="Open Sans"/>
              </w:rPr>
              <w:t>,</w:t>
            </w:r>
            <w:r w:rsidR="00C217E9">
              <w:rPr>
                <w:rFonts w:ascii="Open Sans" w:hAnsi="Open Sans" w:cs="Open Sans"/>
              </w:rPr>
              <w:t xml:space="preserve">598 </w:t>
            </w:r>
            <w:r w:rsidRPr="009B6C10">
              <w:rPr>
                <w:rFonts w:ascii="Open Sans" w:hAnsi="Open Sans" w:cs="Open Sans"/>
              </w:rPr>
              <w:t>per annum, including London weighting.</w:t>
            </w:r>
          </w:p>
          <w:p w14:paraId="0CB83964" w14:textId="557F81D4" w:rsidR="00A860FE" w:rsidRPr="009B6C10" w:rsidRDefault="00A860FE" w:rsidP="009B6C10">
            <w:pPr>
              <w:jc w:val="both"/>
              <w:rPr>
                <w:rFonts w:ascii="Open Sans" w:hAnsi="Open Sans" w:cs="Open Sans"/>
              </w:rPr>
            </w:pPr>
            <w:r w:rsidRPr="009B6C10">
              <w:rPr>
                <w:rFonts w:ascii="Open Sans" w:hAnsi="Open Sans" w:cs="Open Sans"/>
              </w:rPr>
              <w:t xml:space="preserve">Eligible for annual increments, subject to satisfactory performance. The maximum </w:t>
            </w:r>
            <w:proofErr w:type="gramStart"/>
            <w:r w:rsidRPr="009B6C10">
              <w:rPr>
                <w:rFonts w:ascii="Open Sans" w:hAnsi="Open Sans" w:cs="Open Sans"/>
              </w:rPr>
              <w:t>amount</w:t>
            </w:r>
            <w:proofErr w:type="gramEnd"/>
            <w:r w:rsidRPr="009B6C10">
              <w:rPr>
                <w:rFonts w:ascii="Open Sans" w:hAnsi="Open Sans" w:cs="Open Sans"/>
              </w:rPr>
              <w:t xml:space="preserve"> of annual increments </w:t>
            </w:r>
            <w:r w:rsidRPr="009B6C10">
              <w:rPr>
                <w:rFonts w:ascii="Open Sans" w:hAnsi="Open Sans" w:cs="Open Sans"/>
              </w:rPr>
              <w:lastRenderedPageBreak/>
              <w:t xml:space="preserve">per Grade is </w:t>
            </w:r>
            <w:r w:rsidR="00C217E9">
              <w:rPr>
                <w:rFonts w:ascii="Open Sans" w:hAnsi="Open Sans" w:cs="Open Sans"/>
              </w:rPr>
              <w:t>6</w:t>
            </w:r>
            <w:r w:rsidRPr="009B6C10">
              <w:rPr>
                <w:rFonts w:ascii="Open Sans" w:hAnsi="Open Sans" w:cs="Open Sans"/>
              </w:rPr>
              <w:t>.  Employees are appointed to the first increment of the advertised pay Grade.</w:t>
            </w:r>
          </w:p>
        </w:tc>
      </w:tr>
      <w:tr w:rsidR="00A860FE" w:rsidRPr="009B6C10" w14:paraId="4CDEF573" w14:textId="77777777" w:rsidTr="003F65D6">
        <w:trPr>
          <w:trHeight w:val="766"/>
        </w:trPr>
        <w:tc>
          <w:tcPr>
            <w:tcW w:w="2547" w:type="dxa"/>
            <w:shd w:val="clear" w:color="auto" w:fill="auto"/>
            <w:vAlign w:val="center"/>
          </w:tcPr>
          <w:p w14:paraId="1607E359" w14:textId="77777777" w:rsidR="00A860FE" w:rsidRPr="009B6C10" w:rsidRDefault="00A860FE" w:rsidP="009B6C10">
            <w:pPr>
              <w:rPr>
                <w:rFonts w:ascii="Open Sans" w:hAnsi="Open Sans" w:cs="Open Sans"/>
                <w:b/>
              </w:rPr>
            </w:pPr>
            <w:r w:rsidRPr="009B6C10">
              <w:rPr>
                <w:rFonts w:ascii="Open Sans" w:hAnsi="Open Sans" w:cs="Open Sans"/>
                <w:b/>
              </w:rPr>
              <w:lastRenderedPageBreak/>
              <w:t>Role code</w:t>
            </w:r>
            <w:r w:rsidRPr="009B6C10">
              <w:rPr>
                <w:rFonts w:ascii="Open Sans" w:hAnsi="Open Sans" w:cs="Open Sans"/>
                <w:b/>
              </w:rPr>
              <w:tab/>
            </w:r>
          </w:p>
        </w:tc>
        <w:tc>
          <w:tcPr>
            <w:tcW w:w="6804" w:type="dxa"/>
            <w:vAlign w:val="center"/>
          </w:tcPr>
          <w:p w14:paraId="47A981A2" w14:textId="77777777" w:rsidR="00A860FE" w:rsidRPr="009B6C10" w:rsidRDefault="00A860FE" w:rsidP="009B6C10">
            <w:pPr>
              <w:rPr>
                <w:rFonts w:ascii="Open Sans" w:hAnsi="Open Sans" w:cs="Open Sans"/>
              </w:rPr>
            </w:pPr>
          </w:p>
        </w:tc>
      </w:tr>
      <w:tr w:rsidR="00A860FE" w:rsidRPr="009B6C10" w14:paraId="06D301C2" w14:textId="77777777" w:rsidTr="003F65D6">
        <w:trPr>
          <w:trHeight w:val="766"/>
        </w:trPr>
        <w:tc>
          <w:tcPr>
            <w:tcW w:w="2547" w:type="dxa"/>
            <w:shd w:val="clear" w:color="auto" w:fill="auto"/>
            <w:vAlign w:val="center"/>
          </w:tcPr>
          <w:p w14:paraId="207B0F33" w14:textId="77777777" w:rsidR="00A860FE" w:rsidRPr="009B6C10" w:rsidRDefault="00A860FE" w:rsidP="009B6C10">
            <w:pPr>
              <w:rPr>
                <w:rFonts w:ascii="Open Sans" w:hAnsi="Open Sans" w:cs="Open Sans"/>
                <w:b/>
              </w:rPr>
            </w:pPr>
            <w:r w:rsidRPr="009B6C10">
              <w:rPr>
                <w:rFonts w:ascii="Open Sans" w:hAnsi="Open Sans" w:cs="Open Sans"/>
                <w:b/>
              </w:rPr>
              <w:t>Contract type</w:t>
            </w:r>
          </w:p>
        </w:tc>
        <w:tc>
          <w:tcPr>
            <w:tcW w:w="6804" w:type="dxa"/>
            <w:vAlign w:val="center"/>
          </w:tcPr>
          <w:p w14:paraId="2C02E9E0" w14:textId="48EE67CE" w:rsidR="00A860FE" w:rsidRPr="009B6C10" w:rsidRDefault="004B36DC" w:rsidP="009B6C10">
            <w:pPr>
              <w:rPr>
                <w:rFonts w:ascii="Open Sans" w:hAnsi="Open Sans" w:cs="Open Sans"/>
              </w:rPr>
            </w:pPr>
            <w:r w:rsidRPr="003E026D">
              <w:rPr>
                <w:rFonts w:ascii="Open Sans" w:hAnsi="Open Sans" w:cs="Open Sans"/>
              </w:rPr>
              <w:t>Full time</w:t>
            </w:r>
            <w:r w:rsidR="00A860FE" w:rsidRPr="003E026D">
              <w:rPr>
                <w:rFonts w:ascii="Open Sans" w:hAnsi="Open Sans" w:cs="Open Sans"/>
              </w:rPr>
              <w:t xml:space="preserve">, permanent/fixed term </w:t>
            </w:r>
            <w:r w:rsidR="008B5496">
              <w:rPr>
                <w:rFonts w:ascii="Open Sans" w:hAnsi="Open Sans" w:cs="Open Sans"/>
              </w:rPr>
              <w:t>24</w:t>
            </w:r>
            <w:r w:rsidR="00CB6C0C">
              <w:rPr>
                <w:rFonts w:ascii="Open Sans" w:hAnsi="Open Sans" w:cs="Open Sans"/>
              </w:rPr>
              <w:t xml:space="preserve"> </w:t>
            </w:r>
            <w:r w:rsidR="008B5496">
              <w:rPr>
                <w:rFonts w:ascii="Open Sans" w:hAnsi="Open Sans" w:cs="Open Sans"/>
              </w:rPr>
              <w:t>months</w:t>
            </w:r>
            <w:r w:rsidR="00CB6C0C">
              <w:rPr>
                <w:rFonts w:ascii="Open Sans" w:hAnsi="Open Sans" w:cs="Open Sans"/>
              </w:rPr>
              <w:t>.</w:t>
            </w:r>
            <w:r w:rsidR="00A576CA" w:rsidRPr="003E026D">
              <w:rPr>
                <w:rFonts w:ascii="Open Sans" w:hAnsi="Open Sans" w:cs="Open Sans"/>
              </w:rPr>
              <w:t xml:space="preserve"> </w:t>
            </w:r>
            <w:r w:rsidR="00A576CA">
              <w:rPr>
                <w:rFonts w:ascii="Open Sans" w:hAnsi="Open Sans" w:cs="Open Sans"/>
              </w:rPr>
              <w:t>0.5</w:t>
            </w:r>
            <w:r w:rsidR="00E270EF">
              <w:rPr>
                <w:rFonts w:ascii="Open Sans" w:hAnsi="Open Sans" w:cs="Open Sans"/>
              </w:rPr>
              <w:t xml:space="preserve"> FTE</w:t>
            </w:r>
            <w:r w:rsidR="00D740A5">
              <w:rPr>
                <w:rFonts w:ascii="Open Sans" w:hAnsi="Open Sans" w:cs="Open Sans"/>
              </w:rPr>
              <w:t xml:space="preserve"> could be considered for 48 months</w:t>
            </w:r>
          </w:p>
        </w:tc>
      </w:tr>
      <w:tr w:rsidR="00A860FE" w:rsidRPr="009B6C10" w14:paraId="51C40D8A" w14:textId="77777777" w:rsidTr="003F65D6">
        <w:trPr>
          <w:trHeight w:val="766"/>
        </w:trPr>
        <w:tc>
          <w:tcPr>
            <w:tcW w:w="2547" w:type="dxa"/>
            <w:shd w:val="clear" w:color="auto" w:fill="auto"/>
            <w:vAlign w:val="center"/>
          </w:tcPr>
          <w:p w14:paraId="67F7189C" w14:textId="77777777" w:rsidR="00A860FE" w:rsidRPr="009B6C10" w:rsidRDefault="00A860FE" w:rsidP="009B6C10">
            <w:pPr>
              <w:rPr>
                <w:rFonts w:ascii="Open Sans" w:hAnsi="Open Sans" w:cs="Open Sans"/>
                <w:b/>
              </w:rPr>
            </w:pPr>
            <w:r w:rsidRPr="009B6C10">
              <w:rPr>
                <w:rFonts w:ascii="Open Sans" w:hAnsi="Open Sans" w:cs="Open Sans"/>
                <w:b/>
              </w:rPr>
              <w:t>Hours of work</w:t>
            </w:r>
          </w:p>
        </w:tc>
        <w:tc>
          <w:tcPr>
            <w:tcW w:w="6804" w:type="dxa"/>
            <w:vAlign w:val="center"/>
          </w:tcPr>
          <w:p w14:paraId="55C5AD24" w14:textId="77777777" w:rsidR="00EB0F40" w:rsidRPr="009B6C10" w:rsidRDefault="00EB0F40" w:rsidP="009B6C10">
            <w:pPr>
              <w:jc w:val="both"/>
              <w:rPr>
                <w:rFonts w:ascii="Open Sans" w:hAnsi="Open Sans" w:cs="Open Sans"/>
              </w:rPr>
            </w:pPr>
            <w:r w:rsidRPr="009B6C10">
              <w:rPr>
                <w:rFonts w:ascii="Open Sans" w:hAnsi="Open Sans" w:cs="Open Sans"/>
              </w:rPr>
              <w:t xml:space="preserve">Subject to the Working Time Regulations, full-time employees are required to work such hours as are reasonably necessary </w:t>
            </w:r>
            <w:proofErr w:type="gramStart"/>
            <w:r w:rsidRPr="009B6C10">
              <w:rPr>
                <w:rFonts w:ascii="Open Sans" w:hAnsi="Open Sans" w:cs="Open Sans"/>
              </w:rPr>
              <w:t>in order to</w:t>
            </w:r>
            <w:proofErr w:type="gramEnd"/>
            <w:r w:rsidRPr="009B6C10">
              <w:rPr>
                <w:rFonts w:ascii="Open Sans" w:hAnsi="Open Sans" w:cs="Open Sans"/>
              </w:rPr>
              <w:t xml:space="preserve"> fulfil the duties and responsibilities of the post with minimum on-duty hours of 35 hours per week.</w:t>
            </w:r>
          </w:p>
          <w:p w14:paraId="1B9018BE" w14:textId="77777777" w:rsidR="00EB0F40" w:rsidRPr="009B6C10" w:rsidRDefault="00EB0F40" w:rsidP="009B6C10">
            <w:pPr>
              <w:jc w:val="both"/>
              <w:rPr>
                <w:rFonts w:ascii="Open Sans" w:hAnsi="Open Sans" w:cs="Open Sans"/>
              </w:rPr>
            </w:pPr>
          </w:p>
          <w:p w14:paraId="0D780E2A" w14:textId="1F63080A" w:rsidR="00A860FE" w:rsidRPr="009B6C10" w:rsidRDefault="00EB0F40" w:rsidP="009B6C10">
            <w:pPr>
              <w:jc w:val="both"/>
              <w:rPr>
                <w:rFonts w:ascii="Open Sans" w:hAnsi="Open Sans" w:cs="Open Sans"/>
              </w:rPr>
            </w:pPr>
            <w:r w:rsidRPr="009B6C10">
              <w:rPr>
                <w:rFonts w:ascii="Open Sans" w:hAnsi="Open Sans" w:cs="Open Sans"/>
              </w:rPr>
              <w:t xml:space="preserve">For part time roles, the hours are pro rata based on the advertised FTE. Specifically for this role it will be a minimum on-duty hours of </w:t>
            </w:r>
            <w:r w:rsidR="006A67A3">
              <w:rPr>
                <w:rFonts w:ascii="Open Sans" w:hAnsi="Open Sans" w:cs="Open Sans"/>
              </w:rPr>
              <w:t>20</w:t>
            </w:r>
            <w:r w:rsidRPr="009B6C10">
              <w:rPr>
                <w:rFonts w:ascii="Open Sans" w:hAnsi="Open Sans" w:cs="Open Sans"/>
              </w:rPr>
              <w:t xml:space="preserve"> hours per week/</w:t>
            </w:r>
            <w:r w:rsidR="0062360A" w:rsidRPr="009B6C10">
              <w:rPr>
                <w:rFonts w:ascii="Open Sans" w:hAnsi="Open Sans" w:cs="Open Sans"/>
              </w:rPr>
              <w:t>1500</w:t>
            </w:r>
            <w:r w:rsidRPr="009B6C10">
              <w:rPr>
                <w:rFonts w:ascii="Open Sans" w:hAnsi="Open Sans" w:cs="Open Sans"/>
              </w:rPr>
              <w:t xml:space="preserve"> hours per year as agreed with your line manager and the faulty office via the balance of duties programme.</w:t>
            </w:r>
          </w:p>
        </w:tc>
      </w:tr>
      <w:tr w:rsidR="00A860FE" w:rsidRPr="009B6C10" w14:paraId="3C8C2009" w14:textId="77777777" w:rsidTr="003F65D6">
        <w:trPr>
          <w:trHeight w:val="766"/>
        </w:trPr>
        <w:tc>
          <w:tcPr>
            <w:tcW w:w="2547" w:type="dxa"/>
          </w:tcPr>
          <w:p w14:paraId="69484E62" w14:textId="77777777" w:rsidR="00A860FE" w:rsidRPr="009B6C10" w:rsidRDefault="00A860FE" w:rsidP="009B6C10">
            <w:pPr>
              <w:rPr>
                <w:rFonts w:ascii="Open Sans" w:hAnsi="Open Sans" w:cs="Open Sans"/>
                <w:b/>
              </w:rPr>
            </w:pPr>
          </w:p>
          <w:p w14:paraId="15F3EAFC" w14:textId="77777777" w:rsidR="00A860FE" w:rsidRPr="009B6C10" w:rsidRDefault="00A860FE" w:rsidP="009B6C10">
            <w:pPr>
              <w:rPr>
                <w:rFonts w:ascii="Open Sans" w:hAnsi="Open Sans" w:cs="Open Sans"/>
                <w:b/>
              </w:rPr>
            </w:pPr>
            <w:r w:rsidRPr="009B6C10">
              <w:rPr>
                <w:rFonts w:ascii="Open Sans" w:hAnsi="Open Sans" w:cs="Open Sans"/>
                <w:b/>
              </w:rPr>
              <w:t>Location</w:t>
            </w:r>
          </w:p>
        </w:tc>
        <w:tc>
          <w:tcPr>
            <w:tcW w:w="6804" w:type="dxa"/>
          </w:tcPr>
          <w:p w14:paraId="498A6FCE" w14:textId="77777777" w:rsidR="00A860FE" w:rsidRPr="009B6C10" w:rsidRDefault="00A860FE" w:rsidP="009B6C10">
            <w:pPr>
              <w:jc w:val="both"/>
              <w:rPr>
                <w:rFonts w:ascii="Open Sans" w:hAnsi="Open Sans" w:cs="Open Sans"/>
              </w:rPr>
            </w:pPr>
          </w:p>
          <w:p w14:paraId="5EF01CC2" w14:textId="77777777" w:rsidR="00A860FE" w:rsidRPr="009B6C10" w:rsidRDefault="00A860FE" w:rsidP="009B6C10">
            <w:pPr>
              <w:jc w:val="both"/>
              <w:rPr>
                <w:rFonts w:ascii="Open Sans" w:hAnsi="Open Sans" w:cs="Open Sans"/>
              </w:rPr>
            </w:pPr>
            <w:r w:rsidRPr="009B6C10">
              <w:rPr>
                <w:rFonts w:ascii="Open Sans" w:hAnsi="Open Sans" w:cs="Open Sans"/>
              </w:rPr>
              <w:t>North London</w:t>
            </w:r>
          </w:p>
        </w:tc>
      </w:tr>
      <w:tr w:rsidR="00A860FE" w:rsidRPr="009B6C10" w14:paraId="061CDF5C" w14:textId="77777777" w:rsidTr="003F65D6">
        <w:trPr>
          <w:trHeight w:val="766"/>
        </w:trPr>
        <w:tc>
          <w:tcPr>
            <w:tcW w:w="2547" w:type="dxa"/>
          </w:tcPr>
          <w:p w14:paraId="66B5BFC6" w14:textId="77777777" w:rsidR="00A860FE" w:rsidRPr="009B6C10" w:rsidRDefault="00A860FE" w:rsidP="009B6C10">
            <w:pPr>
              <w:rPr>
                <w:rFonts w:ascii="Open Sans" w:hAnsi="Open Sans" w:cs="Open Sans"/>
                <w:b/>
              </w:rPr>
            </w:pPr>
          </w:p>
          <w:p w14:paraId="658B0C35" w14:textId="77777777" w:rsidR="00A860FE" w:rsidRPr="009B6C10" w:rsidRDefault="00A860FE" w:rsidP="009B6C10">
            <w:pPr>
              <w:rPr>
                <w:rFonts w:ascii="Open Sans" w:hAnsi="Open Sans" w:cs="Open Sans"/>
                <w:b/>
              </w:rPr>
            </w:pPr>
            <w:r w:rsidRPr="009B6C10">
              <w:rPr>
                <w:rFonts w:ascii="Open Sans" w:hAnsi="Open Sans" w:cs="Open Sans"/>
                <w:b/>
              </w:rPr>
              <w:t>Period of notice</w:t>
            </w:r>
          </w:p>
        </w:tc>
        <w:tc>
          <w:tcPr>
            <w:tcW w:w="6804" w:type="dxa"/>
          </w:tcPr>
          <w:p w14:paraId="22604212" w14:textId="77777777" w:rsidR="00A860FE" w:rsidRPr="009B6C10" w:rsidRDefault="00A860FE" w:rsidP="009B6C10">
            <w:pPr>
              <w:jc w:val="both"/>
              <w:rPr>
                <w:rFonts w:ascii="Open Sans" w:hAnsi="Open Sans" w:cs="Open Sans"/>
              </w:rPr>
            </w:pPr>
          </w:p>
          <w:p w14:paraId="61D366D5" w14:textId="1A3EDEF2" w:rsidR="00A860FE" w:rsidRPr="009B6C10" w:rsidRDefault="00161215" w:rsidP="009B6C10">
            <w:pPr>
              <w:jc w:val="both"/>
              <w:rPr>
                <w:rFonts w:ascii="Open Sans" w:hAnsi="Open Sans" w:cs="Open Sans"/>
              </w:rPr>
            </w:pPr>
            <w:r w:rsidRPr="009B6C10">
              <w:rPr>
                <w:rFonts w:ascii="Open Sans" w:hAnsi="Open Sans" w:cs="Open Sans"/>
              </w:rPr>
              <w:t xml:space="preserve">3 months written notice to take effect on 31 December, 30 </w:t>
            </w:r>
            <w:proofErr w:type="gramStart"/>
            <w:r w:rsidRPr="009B6C10">
              <w:rPr>
                <w:rFonts w:ascii="Open Sans" w:hAnsi="Open Sans" w:cs="Open Sans"/>
              </w:rPr>
              <w:t>April</w:t>
            </w:r>
            <w:proofErr w:type="gramEnd"/>
            <w:r w:rsidRPr="009B6C10">
              <w:rPr>
                <w:rFonts w:ascii="Open Sans" w:hAnsi="Open Sans" w:cs="Open Sans"/>
              </w:rPr>
              <w:t xml:space="preserve"> or 31 August.</w:t>
            </w:r>
          </w:p>
        </w:tc>
      </w:tr>
    </w:tbl>
    <w:p w14:paraId="41D876B8" w14:textId="77777777" w:rsidR="00165EC7" w:rsidRDefault="00165EC7" w:rsidP="009B6C10">
      <w:pPr>
        <w:jc w:val="both"/>
        <w:rPr>
          <w:rFonts w:ascii="Open Sans" w:hAnsi="Open Sans" w:cs="Open Sans"/>
          <w:b/>
          <w:color w:val="4472C4" w:themeColor="accent5"/>
        </w:rPr>
      </w:pPr>
    </w:p>
    <w:p w14:paraId="179DC908" w14:textId="77777777" w:rsidR="000A3670" w:rsidRPr="009B6C10" w:rsidRDefault="000A3670" w:rsidP="009B6C10">
      <w:pPr>
        <w:jc w:val="both"/>
        <w:rPr>
          <w:rFonts w:ascii="Open Sans" w:hAnsi="Open Sans" w:cs="Open Sans"/>
          <w:b/>
          <w:color w:val="4472C4" w:themeColor="accent5"/>
        </w:rPr>
      </w:pPr>
    </w:p>
    <w:p w14:paraId="410DDFAD" w14:textId="5DE5CAEE" w:rsidR="00F02DCF" w:rsidRPr="009B6C10" w:rsidRDefault="002D3555" w:rsidP="007767DC">
      <w:pPr>
        <w:jc w:val="both"/>
        <w:rPr>
          <w:rFonts w:ascii="Open Sans" w:hAnsi="Open Sans" w:cs="Open Sans"/>
          <w:b/>
          <w:color w:val="4472C4" w:themeColor="accent5"/>
        </w:rPr>
      </w:pPr>
      <w:r>
        <w:rPr>
          <w:rFonts w:ascii="Open Sans" w:hAnsi="Open Sans" w:cs="Open Sans"/>
          <w:b/>
          <w:color w:val="4472C4" w:themeColor="accent5"/>
        </w:rPr>
        <w:t>B</w:t>
      </w:r>
      <w:r w:rsidR="00F02DCF" w:rsidRPr="009B6C10">
        <w:rPr>
          <w:rFonts w:ascii="Open Sans" w:hAnsi="Open Sans" w:cs="Open Sans"/>
          <w:b/>
          <w:color w:val="4472C4" w:themeColor="accent5"/>
        </w:rPr>
        <w:t>ENEFITS</w:t>
      </w:r>
    </w:p>
    <w:p w14:paraId="49F9A7E2" w14:textId="3620EA33" w:rsidR="009B6C10" w:rsidRPr="009B6C10" w:rsidRDefault="00F02DCF" w:rsidP="009B6C10">
      <w:pPr>
        <w:spacing w:before="240" w:after="240"/>
        <w:jc w:val="both"/>
        <w:rPr>
          <w:rFonts w:ascii="Open Sans" w:hAnsi="Open Sans" w:cs="Open Sans"/>
        </w:rPr>
      </w:pPr>
      <w:r w:rsidRPr="009B6C10">
        <w:rPr>
          <w:rFonts w:ascii="Open Sans" w:hAnsi="Open Sans" w:cs="Open Sans"/>
        </w:rPr>
        <w:t>As a</w:t>
      </w:r>
      <w:r w:rsidR="00165EC7" w:rsidRPr="009B6C10">
        <w:rPr>
          <w:rFonts w:ascii="Open Sans" w:hAnsi="Open Sans" w:cs="Open Sans"/>
        </w:rPr>
        <w:t xml:space="preserve"> member of staff at</w:t>
      </w:r>
      <w:r w:rsidRPr="009B6C10">
        <w:rPr>
          <w:rFonts w:ascii="Open Sans" w:hAnsi="Open Sans" w:cs="Open Sans"/>
        </w:rPr>
        <w:t xml:space="preserve"> Central, you receive more than just your basic salary there are other significant contributions to your financial security in the form of your benefits package. </w:t>
      </w:r>
    </w:p>
    <w:tbl>
      <w:tblPr>
        <w:tblStyle w:val="TableGrid"/>
        <w:tblW w:w="0" w:type="auto"/>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2689"/>
        <w:gridCol w:w="6493"/>
      </w:tblGrid>
      <w:tr w:rsidR="00F02DCF" w:rsidRPr="009B6C10" w14:paraId="3DE4E3F2" w14:textId="77777777" w:rsidTr="00165EC7">
        <w:trPr>
          <w:trHeight w:val="1247"/>
        </w:trPr>
        <w:tc>
          <w:tcPr>
            <w:tcW w:w="2689" w:type="dxa"/>
          </w:tcPr>
          <w:p w14:paraId="6C985190" w14:textId="77777777" w:rsidR="00F02DCF" w:rsidRPr="009B6C10" w:rsidRDefault="00F02DCF" w:rsidP="009B6C10">
            <w:pPr>
              <w:rPr>
                <w:rFonts w:ascii="Open Sans" w:hAnsi="Open Sans" w:cs="Open Sans"/>
                <w:b/>
              </w:rPr>
            </w:pPr>
            <w:r w:rsidRPr="009B6C10">
              <w:rPr>
                <w:rFonts w:ascii="Open Sans" w:hAnsi="Open Sans" w:cs="Open Sans"/>
                <w:b/>
              </w:rPr>
              <w:t>Annual Leave:</w:t>
            </w:r>
          </w:p>
        </w:tc>
        <w:tc>
          <w:tcPr>
            <w:tcW w:w="6493" w:type="dxa"/>
          </w:tcPr>
          <w:p w14:paraId="2A7DF9CD" w14:textId="77777777" w:rsidR="00F02DCF" w:rsidRPr="009B6C10" w:rsidRDefault="00F02DCF" w:rsidP="009B6C10">
            <w:pPr>
              <w:jc w:val="both"/>
              <w:rPr>
                <w:rFonts w:ascii="Open Sans" w:hAnsi="Open Sans" w:cs="Open Sans"/>
              </w:rPr>
            </w:pPr>
            <w:r w:rsidRPr="009B6C10">
              <w:rPr>
                <w:rFonts w:ascii="Open Sans" w:hAnsi="Open Sans" w:cs="Open Sans"/>
              </w:rPr>
              <w:t xml:space="preserve">In addition to the statutory bank holidays, all </w:t>
            </w:r>
            <w:proofErr w:type="gramStart"/>
            <w:r w:rsidRPr="009B6C10">
              <w:rPr>
                <w:rFonts w:ascii="Open Sans" w:hAnsi="Open Sans" w:cs="Open Sans"/>
              </w:rPr>
              <w:t>full time</w:t>
            </w:r>
            <w:proofErr w:type="gramEnd"/>
            <w:r w:rsidRPr="009B6C10">
              <w:rPr>
                <w:rFonts w:ascii="Open Sans" w:hAnsi="Open Sans" w:cs="Open Sans"/>
              </w:rPr>
              <w:t xml:space="preserve"> role holders are entitled to 35 working days per annual leave year [01 October to 30 September]. This amount is inclusive of seven closure days taken around public holidays in December, January, and August. </w:t>
            </w:r>
          </w:p>
        </w:tc>
      </w:tr>
      <w:tr w:rsidR="00F02DCF" w:rsidRPr="009B6C10" w14:paraId="6B6F7627" w14:textId="77777777" w:rsidTr="00165EC7">
        <w:trPr>
          <w:trHeight w:val="1123"/>
        </w:trPr>
        <w:tc>
          <w:tcPr>
            <w:tcW w:w="2689" w:type="dxa"/>
          </w:tcPr>
          <w:p w14:paraId="110996C8" w14:textId="77777777" w:rsidR="00F02DCF" w:rsidRPr="009B6C10" w:rsidRDefault="00F02DCF" w:rsidP="009B6C10">
            <w:pPr>
              <w:jc w:val="both"/>
              <w:rPr>
                <w:rFonts w:ascii="Open Sans" w:hAnsi="Open Sans" w:cs="Open Sans"/>
                <w:b/>
              </w:rPr>
            </w:pPr>
            <w:r w:rsidRPr="009B6C10">
              <w:rPr>
                <w:rFonts w:ascii="Open Sans" w:hAnsi="Open Sans" w:cs="Open Sans"/>
                <w:b/>
              </w:rPr>
              <w:t xml:space="preserve">Pension </w:t>
            </w:r>
          </w:p>
          <w:p w14:paraId="37EA1E4B" w14:textId="77777777" w:rsidR="00F02DCF" w:rsidRPr="009B6C10" w:rsidRDefault="00F02DCF" w:rsidP="009B6C10">
            <w:pPr>
              <w:rPr>
                <w:rFonts w:ascii="Open Sans" w:hAnsi="Open Sans" w:cs="Open Sans"/>
                <w:b/>
              </w:rPr>
            </w:pPr>
          </w:p>
        </w:tc>
        <w:tc>
          <w:tcPr>
            <w:tcW w:w="6493" w:type="dxa"/>
          </w:tcPr>
          <w:p w14:paraId="2B990075" w14:textId="76ED2A35" w:rsidR="00F02DCF" w:rsidRPr="009B6C10" w:rsidRDefault="00F02DCF" w:rsidP="009B6C10">
            <w:pPr>
              <w:jc w:val="both"/>
              <w:rPr>
                <w:rFonts w:ascii="Open Sans" w:hAnsi="Open Sans" w:cs="Open Sans"/>
              </w:rPr>
            </w:pPr>
            <w:r w:rsidRPr="009B6C10">
              <w:rPr>
                <w:rFonts w:ascii="Open Sans" w:hAnsi="Open Sans" w:cs="Open Sans"/>
              </w:rPr>
              <w:t xml:space="preserve">Central operates the </w:t>
            </w:r>
            <w:hyperlink r:id="rId11" w:history="1">
              <w:r w:rsidRPr="009B6C10">
                <w:rPr>
                  <w:rStyle w:val="Hyperlink"/>
                  <w:rFonts w:ascii="Open Sans" w:hAnsi="Open Sans" w:cs="Open Sans"/>
                </w:rPr>
                <w:t>Teachers’ Pension Scheme</w:t>
              </w:r>
            </w:hyperlink>
            <w:r w:rsidRPr="009B6C10">
              <w:rPr>
                <w:rFonts w:ascii="Open Sans" w:hAnsi="Open Sans" w:cs="Open Sans"/>
              </w:rPr>
              <w:t xml:space="preserve"> for all academic staff.</w:t>
            </w:r>
          </w:p>
          <w:p w14:paraId="27B360D9" w14:textId="77777777" w:rsidR="00F02DCF" w:rsidRPr="009B6C10" w:rsidRDefault="00F02DCF" w:rsidP="009B6C10">
            <w:pPr>
              <w:jc w:val="both"/>
              <w:rPr>
                <w:rFonts w:ascii="Open Sans" w:hAnsi="Open Sans" w:cs="Open Sans"/>
              </w:rPr>
            </w:pPr>
          </w:p>
          <w:p w14:paraId="27971E3B" w14:textId="44B6D163" w:rsidR="00F02DCF" w:rsidRPr="009B6C10" w:rsidRDefault="00F02DCF" w:rsidP="009B6C10">
            <w:pPr>
              <w:jc w:val="both"/>
              <w:rPr>
                <w:rFonts w:ascii="Open Sans" w:hAnsi="Open Sans" w:cs="Open Sans"/>
              </w:rPr>
            </w:pPr>
            <w:r w:rsidRPr="009B6C10">
              <w:rPr>
                <w:rFonts w:ascii="Open Sans" w:hAnsi="Open Sans" w:cs="Open Sans"/>
              </w:rPr>
              <w:t xml:space="preserve">Employee contributions for this role are </w:t>
            </w:r>
            <w:r w:rsidR="00C30E57">
              <w:rPr>
                <w:rFonts w:ascii="Open Sans" w:hAnsi="Open Sans" w:cs="Open Sans"/>
              </w:rPr>
              <w:t>9.6</w:t>
            </w:r>
            <w:r w:rsidRPr="009B6C10">
              <w:rPr>
                <w:rFonts w:ascii="Open Sans" w:hAnsi="Open Sans" w:cs="Open Sans"/>
              </w:rPr>
              <w:t xml:space="preserve">% and Central currently contributes </w:t>
            </w:r>
            <w:r w:rsidR="00562B4A" w:rsidRPr="009B6C10">
              <w:rPr>
                <w:rFonts w:ascii="Open Sans" w:hAnsi="Open Sans" w:cs="Open Sans"/>
              </w:rPr>
              <w:t>23.68</w:t>
            </w:r>
            <w:r w:rsidRPr="009B6C10">
              <w:rPr>
                <w:rFonts w:ascii="Open Sans" w:hAnsi="Open Sans" w:cs="Open Sans"/>
              </w:rPr>
              <w:t>% of the salary.</w:t>
            </w:r>
          </w:p>
        </w:tc>
      </w:tr>
      <w:tr w:rsidR="00F02DCF" w:rsidRPr="009B6C10" w14:paraId="59B5A023" w14:textId="77777777" w:rsidTr="00165EC7">
        <w:trPr>
          <w:trHeight w:val="2309"/>
        </w:trPr>
        <w:tc>
          <w:tcPr>
            <w:tcW w:w="2689" w:type="dxa"/>
          </w:tcPr>
          <w:p w14:paraId="2E14A344" w14:textId="77777777" w:rsidR="00F02DCF" w:rsidRPr="009B6C10" w:rsidRDefault="00F02DCF" w:rsidP="009B6C10">
            <w:pPr>
              <w:jc w:val="both"/>
              <w:rPr>
                <w:rFonts w:ascii="Open Sans" w:hAnsi="Open Sans" w:cs="Open Sans"/>
                <w:b/>
              </w:rPr>
            </w:pPr>
            <w:r w:rsidRPr="009B6C10">
              <w:rPr>
                <w:rFonts w:ascii="Open Sans" w:hAnsi="Open Sans" w:cs="Open Sans"/>
                <w:b/>
              </w:rPr>
              <w:lastRenderedPageBreak/>
              <w:t>Death in service</w:t>
            </w:r>
          </w:p>
          <w:p w14:paraId="68C82D29" w14:textId="77777777" w:rsidR="00F02DCF" w:rsidRPr="009B6C10" w:rsidRDefault="00F02DCF" w:rsidP="009B6C10">
            <w:pPr>
              <w:rPr>
                <w:rFonts w:ascii="Open Sans" w:hAnsi="Open Sans" w:cs="Open Sans"/>
                <w:b/>
              </w:rPr>
            </w:pPr>
          </w:p>
        </w:tc>
        <w:tc>
          <w:tcPr>
            <w:tcW w:w="6493" w:type="dxa"/>
          </w:tcPr>
          <w:p w14:paraId="62796658" w14:textId="77777777" w:rsidR="00F02DCF" w:rsidRPr="009B6C10" w:rsidRDefault="00F02DCF" w:rsidP="009B6C10">
            <w:pPr>
              <w:jc w:val="both"/>
              <w:rPr>
                <w:rFonts w:ascii="Open Sans" w:hAnsi="Open Sans" w:cs="Open Sans"/>
              </w:rPr>
            </w:pPr>
            <w:r w:rsidRPr="009B6C10">
              <w:rPr>
                <w:rFonts w:ascii="Open Sans" w:hAnsi="Open Sans" w:cs="Open Sans"/>
              </w:rPr>
              <w:t>All staff benefit from Central’s Death in Service scheme. Central pay the whole costs of the scheme which is insured with a leading insurance company.</w:t>
            </w:r>
          </w:p>
          <w:p w14:paraId="66581FC0" w14:textId="77777777" w:rsidR="00F02DCF" w:rsidRPr="009B6C10" w:rsidRDefault="00F02DCF" w:rsidP="009B6C10">
            <w:pPr>
              <w:jc w:val="both"/>
              <w:rPr>
                <w:rFonts w:ascii="Open Sans" w:hAnsi="Open Sans" w:cs="Open Sans"/>
              </w:rPr>
            </w:pPr>
            <w:r w:rsidRPr="009B6C10">
              <w:rPr>
                <w:rFonts w:ascii="Open Sans" w:hAnsi="Open Sans" w:cs="Open Sans"/>
              </w:rPr>
              <w:t xml:space="preserve"> </w:t>
            </w:r>
          </w:p>
          <w:p w14:paraId="322BE9D0" w14:textId="1D5191B7" w:rsidR="00F02DCF" w:rsidRPr="009B6C10" w:rsidRDefault="00F02DCF" w:rsidP="009B6C10">
            <w:pPr>
              <w:jc w:val="both"/>
              <w:rPr>
                <w:rFonts w:ascii="Open Sans" w:hAnsi="Open Sans" w:cs="Open Sans"/>
              </w:rPr>
            </w:pPr>
            <w:r w:rsidRPr="009B6C10">
              <w:rPr>
                <w:rFonts w:ascii="Open Sans" w:hAnsi="Open Sans" w:cs="Open Sans"/>
              </w:rPr>
              <w:t>The scheme provides a capital sum, payable in the event of your death before your Normal Retirement Date of two times Basic Salary at the date of your death, payable to your be</w:t>
            </w:r>
            <w:r w:rsidR="0093735E" w:rsidRPr="009B6C10">
              <w:rPr>
                <w:rFonts w:ascii="Open Sans" w:hAnsi="Open Sans" w:cs="Open Sans"/>
              </w:rPr>
              <w:t>neficiaries, or to your estate.</w:t>
            </w:r>
          </w:p>
        </w:tc>
      </w:tr>
      <w:tr w:rsidR="00F02DCF" w:rsidRPr="009B6C10" w14:paraId="0DF68C2E" w14:textId="77777777" w:rsidTr="00165EC7">
        <w:trPr>
          <w:trHeight w:val="367"/>
        </w:trPr>
        <w:tc>
          <w:tcPr>
            <w:tcW w:w="2689" w:type="dxa"/>
          </w:tcPr>
          <w:p w14:paraId="27CD34CF" w14:textId="77777777" w:rsidR="00F02DCF" w:rsidRPr="009B6C10" w:rsidRDefault="00F02DCF" w:rsidP="009B6C10">
            <w:pPr>
              <w:jc w:val="both"/>
              <w:rPr>
                <w:rFonts w:ascii="Open Sans" w:hAnsi="Open Sans" w:cs="Open Sans"/>
                <w:b/>
              </w:rPr>
            </w:pPr>
            <w:r w:rsidRPr="009B6C10">
              <w:rPr>
                <w:rFonts w:ascii="Open Sans" w:hAnsi="Open Sans" w:cs="Open Sans"/>
                <w:b/>
              </w:rPr>
              <w:t xml:space="preserve">Staff development </w:t>
            </w:r>
          </w:p>
          <w:p w14:paraId="066FB7BA" w14:textId="77777777" w:rsidR="00F02DCF" w:rsidRPr="009B6C10" w:rsidRDefault="00F02DCF" w:rsidP="009B6C10">
            <w:pPr>
              <w:rPr>
                <w:rFonts w:ascii="Open Sans" w:hAnsi="Open Sans" w:cs="Open Sans"/>
                <w:b/>
              </w:rPr>
            </w:pPr>
          </w:p>
        </w:tc>
        <w:tc>
          <w:tcPr>
            <w:tcW w:w="6493" w:type="dxa"/>
          </w:tcPr>
          <w:p w14:paraId="23BA1F7F" w14:textId="77777777" w:rsidR="00391B76" w:rsidRPr="009B6C10" w:rsidRDefault="00F02DCF" w:rsidP="009B6C10">
            <w:pPr>
              <w:jc w:val="both"/>
              <w:rPr>
                <w:rFonts w:ascii="Open Sans" w:hAnsi="Open Sans" w:cs="Open Sans"/>
              </w:rPr>
            </w:pPr>
            <w:r w:rsidRPr="009B6C10">
              <w:rPr>
                <w:rFonts w:ascii="Open Sans" w:hAnsi="Open Sans" w:cs="Open Sans"/>
              </w:rPr>
              <w:t>Central has an appraisal scheme in place that aims to provide a focussed, evaluative review of employee performance against agreed objectives. The objectives are drawn from the Corporate Plan and other related documents for the year ahead. In addition to in-year staff development applications, the appraisal process is also used as an opportunity for individuals to discuss training and development needs with their line manager.</w:t>
            </w:r>
            <w:r w:rsidR="0086113D" w:rsidRPr="009B6C10">
              <w:rPr>
                <w:rFonts w:ascii="Open Sans" w:hAnsi="Open Sans" w:cs="Open Sans"/>
              </w:rPr>
              <w:t xml:space="preserve"> </w:t>
            </w:r>
          </w:p>
          <w:p w14:paraId="430817FB" w14:textId="77777777" w:rsidR="00391B76" w:rsidRPr="009B6C10" w:rsidRDefault="00391B76" w:rsidP="009B6C10">
            <w:pPr>
              <w:jc w:val="both"/>
              <w:rPr>
                <w:rFonts w:ascii="Open Sans" w:hAnsi="Open Sans" w:cs="Open Sans"/>
              </w:rPr>
            </w:pPr>
          </w:p>
          <w:p w14:paraId="11809C3D" w14:textId="45958E73" w:rsidR="00F02DCF" w:rsidRPr="009B6C10" w:rsidRDefault="0086113D" w:rsidP="009B6C10">
            <w:pPr>
              <w:jc w:val="both"/>
              <w:rPr>
                <w:rFonts w:ascii="Open Sans" w:hAnsi="Open Sans" w:cs="Open Sans"/>
              </w:rPr>
            </w:pPr>
            <w:r w:rsidRPr="009B6C10">
              <w:rPr>
                <w:rFonts w:ascii="Open Sans" w:hAnsi="Open Sans" w:cs="Open Sans"/>
              </w:rPr>
              <w:t>Funding is also available internally to support targeted research and scholarship goals, through a variety of modes, including regular sabbaticals.</w:t>
            </w:r>
          </w:p>
        </w:tc>
      </w:tr>
      <w:tr w:rsidR="000A2457" w:rsidRPr="009B6C10" w14:paraId="658F9096" w14:textId="77777777" w:rsidTr="00165EC7">
        <w:trPr>
          <w:trHeight w:val="367"/>
        </w:trPr>
        <w:tc>
          <w:tcPr>
            <w:tcW w:w="2689" w:type="dxa"/>
          </w:tcPr>
          <w:p w14:paraId="762F9F84" w14:textId="2F39B669" w:rsidR="000A2457" w:rsidRPr="009B6C10" w:rsidRDefault="000A2457" w:rsidP="009B6C10">
            <w:pPr>
              <w:jc w:val="both"/>
              <w:rPr>
                <w:rFonts w:ascii="Open Sans" w:hAnsi="Open Sans" w:cs="Open Sans"/>
                <w:b/>
              </w:rPr>
            </w:pPr>
            <w:r w:rsidRPr="009B6C10">
              <w:rPr>
                <w:rFonts w:ascii="Open Sans" w:hAnsi="Open Sans" w:cs="Open Sans"/>
                <w:b/>
              </w:rPr>
              <w:t>Your wellbeing</w:t>
            </w:r>
          </w:p>
        </w:tc>
        <w:tc>
          <w:tcPr>
            <w:tcW w:w="6493" w:type="dxa"/>
          </w:tcPr>
          <w:p w14:paraId="1C0777E7" w14:textId="3BCCC44E" w:rsidR="0093735E" w:rsidRPr="009B6C10" w:rsidRDefault="000A2457" w:rsidP="009B6C10">
            <w:pPr>
              <w:jc w:val="both"/>
              <w:rPr>
                <w:rFonts w:ascii="Open Sans" w:hAnsi="Open Sans" w:cs="Open Sans"/>
              </w:rPr>
            </w:pPr>
            <w:r w:rsidRPr="009B6C10">
              <w:rPr>
                <w:rFonts w:ascii="Open Sans" w:hAnsi="Open Sans" w:cs="Open Sans"/>
              </w:rPr>
              <w:t xml:space="preserve">We provide you with access to our </w:t>
            </w:r>
            <w:hyperlink r:id="rId12" w:history="1">
              <w:r w:rsidRPr="009B6C10">
                <w:rPr>
                  <w:rStyle w:val="Hyperlink"/>
                  <w:rFonts w:ascii="Open Sans" w:hAnsi="Open Sans" w:cs="Open Sans"/>
                </w:rPr>
                <w:t>Employee Assistance Programme</w:t>
              </w:r>
            </w:hyperlink>
            <w:r w:rsidRPr="009B6C10">
              <w:rPr>
                <w:rFonts w:ascii="Open Sans" w:hAnsi="Open Sans" w:cs="Open Sans"/>
              </w:rPr>
              <w:t xml:space="preserve"> which will give you access to confidential counselling and an online support service designed to help maintain your work/life balance. This includes advice on mental wellbeing, lifestyle, f</w:t>
            </w:r>
            <w:r w:rsidR="0093735E" w:rsidRPr="009B6C10">
              <w:rPr>
                <w:rFonts w:ascii="Open Sans" w:hAnsi="Open Sans" w:cs="Open Sans"/>
              </w:rPr>
              <w:t>amily support and money issues.</w:t>
            </w:r>
          </w:p>
        </w:tc>
      </w:tr>
      <w:tr w:rsidR="000A2457" w:rsidRPr="009B6C10" w14:paraId="370C43D7" w14:textId="77777777" w:rsidTr="00165EC7">
        <w:tc>
          <w:tcPr>
            <w:tcW w:w="2689" w:type="dxa"/>
          </w:tcPr>
          <w:p w14:paraId="466C8725" w14:textId="77777777" w:rsidR="000A2457" w:rsidRPr="009B6C10" w:rsidRDefault="000A2457" w:rsidP="009B6C10">
            <w:pPr>
              <w:jc w:val="both"/>
              <w:rPr>
                <w:rFonts w:ascii="Open Sans" w:hAnsi="Open Sans" w:cs="Open Sans"/>
                <w:b/>
              </w:rPr>
            </w:pPr>
            <w:r w:rsidRPr="009B6C10">
              <w:rPr>
                <w:rFonts w:ascii="Open Sans" w:hAnsi="Open Sans" w:cs="Open Sans"/>
                <w:b/>
              </w:rPr>
              <w:t xml:space="preserve">Season ticket </w:t>
            </w:r>
            <w:proofErr w:type="gramStart"/>
            <w:r w:rsidRPr="009B6C10">
              <w:rPr>
                <w:rFonts w:ascii="Open Sans" w:hAnsi="Open Sans" w:cs="Open Sans"/>
                <w:b/>
              </w:rPr>
              <w:t>loan</w:t>
            </w:r>
            <w:proofErr w:type="gramEnd"/>
            <w:r w:rsidRPr="009B6C10">
              <w:rPr>
                <w:rFonts w:ascii="Open Sans" w:hAnsi="Open Sans" w:cs="Open Sans"/>
                <w:b/>
              </w:rPr>
              <w:t xml:space="preserve"> </w:t>
            </w:r>
          </w:p>
          <w:p w14:paraId="4C896664" w14:textId="77777777" w:rsidR="000A2457" w:rsidRPr="009B6C10" w:rsidRDefault="000A2457" w:rsidP="009B6C10">
            <w:pPr>
              <w:rPr>
                <w:rFonts w:ascii="Open Sans" w:hAnsi="Open Sans" w:cs="Open Sans"/>
                <w:b/>
              </w:rPr>
            </w:pPr>
          </w:p>
        </w:tc>
        <w:tc>
          <w:tcPr>
            <w:tcW w:w="6493" w:type="dxa"/>
          </w:tcPr>
          <w:p w14:paraId="4E29DCE6" w14:textId="5FE760AC" w:rsidR="000A2457" w:rsidRPr="009B6C10" w:rsidRDefault="000A2457" w:rsidP="009B6C10">
            <w:pPr>
              <w:jc w:val="both"/>
              <w:rPr>
                <w:rFonts w:ascii="Open Sans" w:hAnsi="Open Sans" w:cs="Open Sans"/>
              </w:rPr>
            </w:pPr>
            <w:r w:rsidRPr="009B6C10">
              <w:rPr>
                <w:rFonts w:ascii="Open Sans" w:hAnsi="Open Sans" w:cs="Open Sans"/>
              </w:rPr>
              <w:t>If you prefer to obtain an annual travel ticket, you will be eligible to apply for an interest free season ticket loan.</w:t>
            </w:r>
          </w:p>
        </w:tc>
      </w:tr>
      <w:tr w:rsidR="000A2457" w:rsidRPr="009B6C10" w14:paraId="0F314AD6" w14:textId="77777777" w:rsidTr="00165EC7">
        <w:trPr>
          <w:trHeight w:val="410"/>
        </w:trPr>
        <w:tc>
          <w:tcPr>
            <w:tcW w:w="2689" w:type="dxa"/>
          </w:tcPr>
          <w:p w14:paraId="6C93523D" w14:textId="77777777" w:rsidR="000A2457" w:rsidRPr="009B6C10" w:rsidRDefault="000A2457" w:rsidP="000A3670">
            <w:pPr>
              <w:rPr>
                <w:rFonts w:ascii="Open Sans" w:hAnsi="Open Sans" w:cs="Open Sans"/>
                <w:b/>
              </w:rPr>
            </w:pPr>
            <w:r w:rsidRPr="009B6C10">
              <w:rPr>
                <w:rFonts w:ascii="Open Sans" w:hAnsi="Open Sans" w:cs="Open Sans"/>
                <w:b/>
              </w:rPr>
              <w:t xml:space="preserve">Cycle to work </w:t>
            </w:r>
            <w:proofErr w:type="gramStart"/>
            <w:r w:rsidRPr="009B6C10">
              <w:rPr>
                <w:rFonts w:ascii="Open Sans" w:hAnsi="Open Sans" w:cs="Open Sans"/>
                <w:b/>
              </w:rPr>
              <w:t>scheme</w:t>
            </w:r>
            <w:proofErr w:type="gramEnd"/>
          </w:p>
          <w:p w14:paraId="6AC6E4C5" w14:textId="77777777" w:rsidR="000A2457" w:rsidRPr="009B6C10" w:rsidRDefault="000A2457" w:rsidP="009B6C10">
            <w:pPr>
              <w:jc w:val="both"/>
              <w:rPr>
                <w:rFonts w:ascii="Open Sans" w:hAnsi="Open Sans" w:cs="Open Sans"/>
                <w:b/>
              </w:rPr>
            </w:pPr>
          </w:p>
        </w:tc>
        <w:tc>
          <w:tcPr>
            <w:tcW w:w="6493" w:type="dxa"/>
          </w:tcPr>
          <w:p w14:paraId="6B434815" w14:textId="48CDF232" w:rsidR="000A2457" w:rsidRPr="009B6C10" w:rsidRDefault="000A2457" w:rsidP="009B6C10">
            <w:pPr>
              <w:jc w:val="both"/>
              <w:rPr>
                <w:rFonts w:ascii="Open Sans" w:hAnsi="Open Sans" w:cs="Open Sans"/>
              </w:rPr>
            </w:pPr>
            <w:r w:rsidRPr="009B6C10">
              <w:rPr>
                <w:rFonts w:ascii="Open Sans" w:hAnsi="Open Sans" w:cs="Open Sans"/>
              </w:rPr>
              <w:t xml:space="preserve">If you like to </w:t>
            </w:r>
            <w:hyperlink r:id="rId13" w:history="1">
              <w:r w:rsidRPr="009B6C10">
                <w:rPr>
                  <w:rStyle w:val="Hyperlink"/>
                  <w:rFonts w:ascii="Open Sans" w:hAnsi="Open Sans" w:cs="Open Sans"/>
                </w:rPr>
                <w:t>cycle into work</w:t>
              </w:r>
            </w:hyperlink>
            <w:r w:rsidRPr="009B6C10">
              <w:rPr>
                <w:rFonts w:ascii="Open Sans" w:hAnsi="Open Sans" w:cs="Open Sans"/>
              </w:rPr>
              <w:t>, you are in luck. We operate the Cycle to Work salary sacrifice scheme which makes it easier to afford your new set of wheels.</w:t>
            </w:r>
          </w:p>
        </w:tc>
      </w:tr>
      <w:tr w:rsidR="000A2457" w:rsidRPr="009B6C10" w14:paraId="7535F5C6" w14:textId="77777777" w:rsidTr="00165EC7">
        <w:trPr>
          <w:trHeight w:val="410"/>
        </w:trPr>
        <w:tc>
          <w:tcPr>
            <w:tcW w:w="2689" w:type="dxa"/>
          </w:tcPr>
          <w:p w14:paraId="7110BB4C" w14:textId="77777777" w:rsidR="000A2457" w:rsidRPr="009B6C10" w:rsidRDefault="000A2457" w:rsidP="009B6C10">
            <w:pPr>
              <w:jc w:val="both"/>
              <w:rPr>
                <w:rFonts w:ascii="Open Sans" w:hAnsi="Open Sans" w:cs="Open Sans"/>
                <w:b/>
              </w:rPr>
            </w:pPr>
            <w:r w:rsidRPr="009B6C10">
              <w:rPr>
                <w:rFonts w:ascii="Open Sans" w:hAnsi="Open Sans" w:cs="Open Sans"/>
                <w:b/>
              </w:rPr>
              <w:t>Free Tickets</w:t>
            </w:r>
          </w:p>
          <w:p w14:paraId="29EE3E5C" w14:textId="77777777" w:rsidR="000A2457" w:rsidRPr="009B6C10" w:rsidRDefault="000A2457" w:rsidP="009B6C10">
            <w:pPr>
              <w:jc w:val="both"/>
              <w:rPr>
                <w:rFonts w:ascii="Open Sans" w:hAnsi="Open Sans" w:cs="Open Sans"/>
                <w:b/>
              </w:rPr>
            </w:pPr>
          </w:p>
        </w:tc>
        <w:tc>
          <w:tcPr>
            <w:tcW w:w="6493" w:type="dxa"/>
          </w:tcPr>
          <w:p w14:paraId="33DB0AB1" w14:textId="67E93990" w:rsidR="000A2457" w:rsidRPr="009B6C10" w:rsidRDefault="000A2457" w:rsidP="009B6C10">
            <w:pPr>
              <w:jc w:val="both"/>
              <w:rPr>
                <w:rFonts w:ascii="Open Sans" w:hAnsi="Open Sans" w:cs="Open Sans"/>
              </w:rPr>
            </w:pPr>
            <w:r w:rsidRPr="009B6C10">
              <w:rPr>
                <w:rFonts w:ascii="Open Sans" w:hAnsi="Open Sans" w:cs="Open Sans"/>
              </w:rPr>
              <w:t xml:space="preserve">All staff </w:t>
            </w:r>
            <w:proofErr w:type="gramStart"/>
            <w:r w:rsidRPr="009B6C10">
              <w:rPr>
                <w:rFonts w:ascii="Open Sans" w:hAnsi="Open Sans" w:cs="Open Sans"/>
              </w:rPr>
              <w:t>are able to</w:t>
            </w:r>
            <w:proofErr w:type="gramEnd"/>
            <w:r w:rsidRPr="009B6C10">
              <w:rPr>
                <w:rFonts w:ascii="Open Sans" w:hAnsi="Open Sans" w:cs="Open Sans"/>
              </w:rPr>
              <w:t xml:space="preserve"> see </w:t>
            </w:r>
            <w:hyperlink r:id="rId14" w:history="1">
              <w:r w:rsidRPr="009B6C10">
                <w:rPr>
                  <w:rStyle w:val="Hyperlink"/>
                  <w:rFonts w:ascii="Open Sans" w:hAnsi="Open Sans" w:cs="Open Sans"/>
                </w:rPr>
                <w:t>student work</w:t>
              </w:r>
            </w:hyperlink>
            <w:r w:rsidRPr="009B6C10">
              <w:rPr>
                <w:rFonts w:ascii="Open Sans" w:hAnsi="Open Sans" w:cs="Open Sans"/>
              </w:rPr>
              <w:t xml:space="preserve"> for free, we see this as an essential part of the culture to ensure we can see the end result of what the Central community is producing.</w:t>
            </w:r>
          </w:p>
        </w:tc>
      </w:tr>
    </w:tbl>
    <w:p w14:paraId="3222A617" w14:textId="77777777" w:rsidR="00F02DCF" w:rsidRPr="009B6C10" w:rsidRDefault="00F02DCF" w:rsidP="009B6C10">
      <w:pPr>
        <w:jc w:val="both"/>
        <w:rPr>
          <w:rFonts w:ascii="Open Sans" w:hAnsi="Open Sans" w:cs="Open Sans"/>
        </w:rPr>
      </w:pPr>
    </w:p>
    <w:p w14:paraId="393BF26A" w14:textId="482DC5DA" w:rsidR="00B54A03" w:rsidRPr="00A21BEE" w:rsidRDefault="00B54A03" w:rsidP="00A57398">
      <w:pPr>
        <w:jc w:val="both"/>
        <w:rPr>
          <w:rFonts w:ascii="Open Sans" w:hAnsi="Open Sans" w:cs="Open Sans"/>
          <w:b/>
        </w:rPr>
      </w:pPr>
      <w:r w:rsidRPr="00A21BEE">
        <w:rPr>
          <w:rFonts w:ascii="Open Sans" w:hAnsi="Open Sans" w:cs="Open Sans"/>
          <w:b/>
        </w:rPr>
        <w:t xml:space="preserve">Please note that in line with </w:t>
      </w:r>
      <w:proofErr w:type="gramStart"/>
      <w:r w:rsidRPr="00A21BEE">
        <w:rPr>
          <w:rFonts w:ascii="Open Sans" w:hAnsi="Open Sans" w:cs="Open Sans"/>
          <w:b/>
        </w:rPr>
        <w:t>Home</w:t>
      </w:r>
      <w:proofErr w:type="gramEnd"/>
      <w:r w:rsidRPr="00A21BEE">
        <w:rPr>
          <w:rFonts w:ascii="Open Sans" w:hAnsi="Open Sans" w:cs="Open Sans"/>
          <w:b/>
        </w:rPr>
        <w:t xml:space="preserve"> Office guidelines this role qualifies for Tier 2 UKVI sponsorship. </w:t>
      </w:r>
    </w:p>
    <w:p w14:paraId="6244AE99" w14:textId="77777777" w:rsidR="00A57398" w:rsidRDefault="00A57398" w:rsidP="00A57398">
      <w:pPr>
        <w:jc w:val="both"/>
        <w:rPr>
          <w:rFonts w:ascii="Open Sans" w:hAnsi="Open Sans" w:cs="Open Sans"/>
          <w:b/>
          <w:color w:val="4472C4" w:themeColor="accent5"/>
        </w:rPr>
      </w:pPr>
    </w:p>
    <w:p w14:paraId="75BF7B23" w14:textId="77777777" w:rsidR="00A576CA" w:rsidRDefault="00A576CA" w:rsidP="00A57398">
      <w:pPr>
        <w:jc w:val="both"/>
        <w:rPr>
          <w:rFonts w:ascii="Open Sans" w:hAnsi="Open Sans" w:cs="Open Sans"/>
          <w:b/>
          <w:color w:val="4472C4" w:themeColor="accent5"/>
        </w:rPr>
      </w:pPr>
    </w:p>
    <w:p w14:paraId="3C4DA091" w14:textId="77777777" w:rsidR="00A576CA" w:rsidRDefault="00A576CA" w:rsidP="00A57398">
      <w:pPr>
        <w:jc w:val="both"/>
        <w:rPr>
          <w:rFonts w:ascii="Open Sans" w:hAnsi="Open Sans" w:cs="Open Sans"/>
          <w:b/>
          <w:color w:val="4472C4" w:themeColor="accent5"/>
        </w:rPr>
      </w:pPr>
    </w:p>
    <w:p w14:paraId="200BA584" w14:textId="77777777" w:rsidR="00A576CA" w:rsidRDefault="00A576CA" w:rsidP="00A57398">
      <w:pPr>
        <w:jc w:val="both"/>
        <w:rPr>
          <w:rFonts w:ascii="Open Sans" w:hAnsi="Open Sans" w:cs="Open Sans"/>
          <w:b/>
          <w:color w:val="4472C4" w:themeColor="accent5"/>
        </w:rPr>
      </w:pPr>
    </w:p>
    <w:p w14:paraId="283DC5D0" w14:textId="77777777" w:rsidR="00A576CA" w:rsidRDefault="00A576CA" w:rsidP="00A57398">
      <w:pPr>
        <w:jc w:val="both"/>
        <w:rPr>
          <w:rFonts w:ascii="Open Sans" w:hAnsi="Open Sans" w:cs="Open Sans"/>
          <w:b/>
          <w:color w:val="4472C4" w:themeColor="accent5"/>
        </w:rPr>
      </w:pPr>
    </w:p>
    <w:p w14:paraId="2C61F1C9" w14:textId="77777777" w:rsidR="00A576CA" w:rsidRDefault="00A576CA" w:rsidP="00A57398">
      <w:pPr>
        <w:jc w:val="both"/>
        <w:rPr>
          <w:rFonts w:ascii="Open Sans" w:hAnsi="Open Sans" w:cs="Open Sans"/>
          <w:b/>
          <w:color w:val="4472C4" w:themeColor="accent5"/>
        </w:rPr>
      </w:pPr>
    </w:p>
    <w:p w14:paraId="51FCD420" w14:textId="77777777" w:rsidR="00A576CA" w:rsidRDefault="00A576CA" w:rsidP="00A57398">
      <w:pPr>
        <w:jc w:val="both"/>
        <w:rPr>
          <w:rFonts w:ascii="Open Sans" w:hAnsi="Open Sans" w:cs="Open Sans"/>
          <w:b/>
          <w:color w:val="4472C4" w:themeColor="accent5"/>
        </w:rPr>
      </w:pPr>
    </w:p>
    <w:p w14:paraId="46F60224" w14:textId="55D833B6" w:rsidR="00F02DCF" w:rsidRPr="009B6C10" w:rsidRDefault="00165EC7" w:rsidP="00A57398">
      <w:pPr>
        <w:jc w:val="both"/>
        <w:rPr>
          <w:rFonts w:ascii="Open Sans" w:hAnsi="Open Sans" w:cs="Open Sans"/>
          <w:b/>
          <w:color w:val="4472C4" w:themeColor="accent5"/>
        </w:rPr>
      </w:pPr>
      <w:r w:rsidRPr="009B6C10">
        <w:rPr>
          <w:rFonts w:ascii="Open Sans" w:hAnsi="Open Sans" w:cs="Open Sans"/>
          <w:b/>
          <w:color w:val="4472C4" w:themeColor="accent5"/>
        </w:rPr>
        <w:lastRenderedPageBreak/>
        <w:t>HOW TO APPLY</w:t>
      </w:r>
    </w:p>
    <w:p w14:paraId="76D7B515" w14:textId="77777777" w:rsidR="00A57398" w:rsidRDefault="00A57398" w:rsidP="00A57398">
      <w:pPr>
        <w:jc w:val="both"/>
        <w:rPr>
          <w:rFonts w:ascii="Open Sans" w:hAnsi="Open Sans" w:cs="Open Sans"/>
        </w:rPr>
      </w:pPr>
    </w:p>
    <w:p w14:paraId="7B86FC06" w14:textId="7FEB097B" w:rsidR="004A0BA1" w:rsidRPr="009B6C10" w:rsidRDefault="004A0BA1" w:rsidP="00A57398">
      <w:pPr>
        <w:jc w:val="both"/>
        <w:rPr>
          <w:rFonts w:ascii="Open Sans" w:hAnsi="Open Sans" w:cs="Open Sans"/>
        </w:rPr>
      </w:pPr>
      <w:r w:rsidRPr="009B6C10">
        <w:rPr>
          <w:rFonts w:ascii="Open Sans" w:hAnsi="Open Sans" w:cs="Open Sans"/>
        </w:rPr>
        <w:t xml:space="preserve">Please ensure you have read our </w:t>
      </w:r>
      <w:hyperlink r:id="rId15" w:history="1">
        <w:r w:rsidRPr="009B6C10">
          <w:rPr>
            <w:rStyle w:val="Hyperlink"/>
            <w:rFonts w:ascii="Open Sans" w:hAnsi="Open Sans" w:cs="Open Sans"/>
          </w:rPr>
          <w:t>privacy statement</w:t>
        </w:r>
      </w:hyperlink>
      <w:r w:rsidRPr="009B6C10">
        <w:rPr>
          <w:rFonts w:ascii="Open Sans" w:hAnsi="Open Sans" w:cs="Open Sans"/>
        </w:rPr>
        <w:t xml:space="preserve"> before you send your application form</w:t>
      </w:r>
      <w:r w:rsidR="00F33E86" w:rsidRPr="009B6C10">
        <w:rPr>
          <w:rFonts w:ascii="Open Sans" w:hAnsi="Open Sans" w:cs="Open Sans"/>
        </w:rPr>
        <w:t>s</w:t>
      </w:r>
      <w:r w:rsidRPr="009B6C10">
        <w:rPr>
          <w:rFonts w:ascii="Open Sans" w:hAnsi="Open Sans" w:cs="Open Sans"/>
        </w:rPr>
        <w:t xml:space="preserve"> to us.</w:t>
      </w:r>
    </w:p>
    <w:p w14:paraId="047F7A8E" w14:textId="77777777" w:rsidR="004A0BA1" w:rsidRPr="009B6C10" w:rsidRDefault="004A0BA1" w:rsidP="00A57398">
      <w:pPr>
        <w:jc w:val="both"/>
        <w:rPr>
          <w:rFonts w:ascii="Open Sans" w:hAnsi="Open Sans" w:cs="Open Sans"/>
        </w:rPr>
      </w:pPr>
    </w:p>
    <w:p w14:paraId="298D3D2E" w14:textId="03FE029E" w:rsidR="004A0BA1" w:rsidRPr="009B6C10" w:rsidRDefault="004A0BA1" w:rsidP="00A57398">
      <w:pPr>
        <w:jc w:val="both"/>
        <w:rPr>
          <w:rFonts w:ascii="Open Sans" w:hAnsi="Open Sans" w:cs="Open Sans"/>
        </w:rPr>
      </w:pPr>
      <w:r w:rsidRPr="009B6C10">
        <w:rPr>
          <w:rFonts w:ascii="Open Sans" w:hAnsi="Open Sans" w:cs="Open Sans"/>
        </w:rPr>
        <w:t>If you would like to make an application for the</w:t>
      </w:r>
      <w:r w:rsidR="00950061">
        <w:rPr>
          <w:rFonts w:ascii="Open Sans" w:hAnsi="Open Sans" w:cs="Open Sans"/>
        </w:rPr>
        <w:t xml:space="preserve"> PTEQ </w:t>
      </w:r>
      <w:r w:rsidR="00950061" w:rsidRPr="00A21BEE">
        <w:rPr>
          <w:rFonts w:ascii="Open Sans" w:hAnsi="Open Sans" w:cs="Open Sans"/>
        </w:rPr>
        <w:t>Postdoctoral Researcher,</w:t>
      </w:r>
      <w:r w:rsidRPr="009B6C10">
        <w:rPr>
          <w:rFonts w:ascii="Open Sans" w:hAnsi="Open Sans" w:cs="Open Sans"/>
        </w:rPr>
        <w:t xml:space="preserve"> please send your application and monitoring form to:  </w:t>
      </w:r>
      <w:hyperlink r:id="rId16" w:history="1">
        <w:r w:rsidRPr="009B6C10">
          <w:rPr>
            <w:rStyle w:val="Hyperlink"/>
            <w:rFonts w:ascii="Open Sans" w:hAnsi="Open Sans" w:cs="Open Sans"/>
          </w:rPr>
          <w:t>jobs@cssd.ac.uk</w:t>
        </w:r>
      </w:hyperlink>
      <w:r w:rsidRPr="009B6C10">
        <w:rPr>
          <w:rFonts w:ascii="Open Sans" w:hAnsi="Open Sans" w:cs="Open Sans"/>
        </w:rPr>
        <w:t xml:space="preserve"> by </w:t>
      </w:r>
      <w:r w:rsidR="008007D0">
        <w:rPr>
          <w:rFonts w:ascii="Open Sans" w:hAnsi="Open Sans" w:cs="Open Sans"/>
        </w:rPr>
        <w:t>12 p</w:t>
      </w:r>
      <w:r w:rsidRPr="009B6C10">
        <w:rPr>
          <w:rFonts w:ascii="Open Sans" w:hAnsi="Open Sans" w:cs="Open Sans"/>
        </w:rPr>
        <w:t xml:space="preserve">m on </w:t>
      </w:r>
      <w:r w:rsidR="009F3425">
        <w:rPr>
          <w:rFonts w:ascii="Open Sans" w:hAnsi="Open Sans" w:cs="Open Sans"/>
        </w:rPr>
        <w:t>24</w:t>
      </w:r>
      <w:r w:rsidR="009F3425" w:rsidRPr="009F3425">
        <w:rPr>
          <w:rFonts w:ascii="Open Sans" w:hAnsi="Open Sans" w:cs="Open Sans"/>
          <w:vertAlign w:val="superscript"/>
        </w:rPr>
        <w:t>th</w:t>
      </w:r>
      <w:r w:rsidR="009F3425">
        <w:rPr>
          <w:rFonts w:ascii="Open Sans" w:hAnsi="Open Sans" w:cs="Open Sans"/>
        </w:rPr>
        <w:t xml:space="preserve"> May 2024</w:t>
      </w:r>
    </w:p>
    <w:p w14:paraId="2A70CBE7" w14:textId="77777777" w:rsidR="004A0BA1" w:rsidRPr="009B6C10" w:rsidRDefault="004A0BA1" w:rsidP="00A57398">
      <w:pPr>
        <w:jc w:val="both"/>
        <w:rPr>
          <w:rFonts w:ascii="Open Sans" w:hAnsi="Open Sans" w:cs="Open Sans"/>
        </w:rPr>
      </w:pPr>
    </w:p>
    <w:p w14:paraId="444B2D9E" w14:textId="77777777" w:rsidR="004A0BA1" w:rsidRPr="009B6C10" w:rsidRDefault="004A0BA1" w:rsidP="00A57398">
      <w:pPr>
        <w:jc w:val="both"/>
        <w:rPr>
          <w:rFonts w:ascii="Open Sans" w:hAnsi="Open Sans" w:cs="Open Sans"/>
        </w:rPr>
      </w:pPr>
      <w:r w:rsidRPr="009B6C10">
        <w:rPr>
          <w:rFonts w:ascii="Open Sans" w:hAnsi="Open Sans" w:cs="Open Sans"/>
        </w:rPr>
        <w:t xml:space="preserve">We aim to shortlist all applications within </w:t>
      </w:r>
      <w:r w:rsidRPr="00A638B8">
        <w:rPr>
          <w:rFonts w:ascii="Open Sans" w:hAnsi="Open Sans" w:cs="Open Sans"/>
        </w:rPr>
        <w:t>2</w:t>
      </w:r>
      <w:r w:rsidRPr="009B6C10">
        <w:rPr>
          <w:rFonts w:ascii="Open Sans" w:hAnsi="Open Sans" w:cs="Open Sans"/>
        </w:rPr>
        <w:t xml:space="preserve"> weeks of the advert closing date. If you do not hear from us within this time, please assume that your application has been unsuccessful.</w:t>
      </w:r>
    </w:p>
    <w:p w14:paraId="4BCF932A" w14:textId="77777777" w:rsidR="00B54A03" w:rsidRPr="009B6C10" w:rsidRDefault="00B54A03" w:rsidP="00A57398">
      <w:pPr>
        <w:jc w:val="both"/>
        <w:rPr>
          <w:rFonts w:ascii="Open Sans" w:hAnsi="Open Sans" w:cs="Open Sans"/>
          <w:b/>
          <w:color w:val="4472C4" w:themeColor="accent5"/>
        </w:rPr>
      </w:pPr>
    </w:p>
    <w:p w14:paraId="48BE2783" w14:textId="5F6FE118" w:rsidR="00D65E60" w:rsidRPr="009B6C10" w:rsidRDefault="00D65E60" w:rsidP="00A57398">
      <w:pPr>
        <w:spacing w:before="240"/>
        <w:jc w:val="both"/>
        <w:rPr>
          <w:rFonts w:ascii="Open Sans" w:hAnsi="Open Sans" w:cs="Open Sans"/>
          <w:b/>
          <w:color w:val="4472C4" w:themeColor="accent5"/>
        </w:rPr>
      </w:pPr>
      <w:r w:rsidRPr="009B6C10">
        <w:rPr>
          <w:rFonts w:ascii="Open Sans" w:hAnsi="Open Sans" w:cs="Open Sans"/>
          <w:b/>
          <w:color w:val="4472C4" w:themeColor="accent5"/>
        </w:rPr>
        <w:t xml:space="preserve">APPOINTMENT PROCESS </w:t>
      </w:r>
    </w:p>
    <w:p w14:paraId="2AAD20B9" w14:textId="3F69AF9A" w:rsidR="004A0BA1" w:rsidRPr="009B6C10" w:rsidRDefault="004A0BA1" w:rsidP="00A57398">
      <w:pPr>
        <w:spacing w:before="240"/>
        <w:jc w:val="both"/>
        <w:rPr>
          <w:rFonts w:ascii="Open Sans" w:hAnsi="Open Sans" w:cs="Open Sans"/>
        </w:rPr>
      </w:pPr>
      <w:r w:rsidRPr="009B6C10">
        <w:rPr>
          <w:rFonts w:ascii="Open Sans" w:hAnsi="Open Sans" w:cs="Open Sans"/>
        </w:rPr>
        <w:t xml:space="preserve">After applications have been assessed against the criteria, we will interview all shortlisted candidates on </w:t>
      </w:r>
      <w:r w:rsidR="009F3425">
        <w:rPr>
          <w:rFonts w:ascii="Open Sans" w:hAnsi="Open Sans" w:cs="Open Sans"/>
          <w:b/>
        </w:rPr>
        <w:t>17</w:t>
      </w:r>
      <w:r w:rsidR="009F3425" w:rsidRPr="009F3425">
        <w:rPr>
          <w:rFonts w:ascii="Open Sans" w:hAnsi="Open Sans" w:cs="Open Sans"/>
          <w:b/>
          <w:vertAlign w:val="superscript"/>
        </w:rPr>
        <w:t>th</w:t>
      </w:r>
      <w:r w:rsidR="009F3425">
        <w:rPr>
          <w:rFonts w:ascii="Open Sans" w:hAnsi="Open Sans" w:cs="Open Sans"/>
          <w:b/>
        </w:rPr>
        <w:t xml:space="preserve"> </w:t>
      </w:r>
      <w:r w:rsidR="00096F35">
        <w:rPr>
          <w:rFonts w:ascii="Open Sans" w:hAnsi="Open Sans" w:cs="Open Sans"/>
          <w:b/>
        </w:rPr>
        <w:t>June 2024</w:t>
      </w:r>
    </w:p>
    <w:p w14:paraId="4ECD2B8D" w14:textId="22FEDAC4" w:rsidR="004A0BA1" w:rsidRPr="009B6C10" w:rsidRDefault="004A0BA1" w:rsidP="00A57398">
      <w:pPr>
        <w:spacing w:before="240"/>
        <w:jc w:val="both"/>
        <w:rPr>
          <w:rFonts w:ascii="Open Sans" w:hAnsi="Open Sans" w:cs="Open Sans"/>
        </w:rPr>
      </w:pPr>
      <w:r w:rsidRPr="009B6C10">
        <w:rPr>
          <w:rFonts w:ascii="Open Sans" w:hAnsi="Open Sans" w:cs="Open Sans"/>
        </w:rPr>
        <w:t xml:space="preserve">A formal offer will be made to the successful applicant, subject to satisfactory references and </w:t>
      </w:r>
      <w:hyperlink r:id="rId17" w:history="1">
        <w:r w:rsidRPr="009B6C10">
          <w:rPr>
            <w:rStyle w:val="Hyperlink"/>
            <w:rFonts w:ascii="Open Sans" w:hAnsi="Open Sans" w:cs="Open Sans"/>
          </w:rPr>
          <w:t>eligibility to work in the UK</w:t>
        </w:r>
      </w:hyperlink>
      <w:r w:rsidRPr="009B6C10">
        <w:rPr>
          <w:rFonts w:ascii="Open Sans" w:hAnsi="Open Sans" w:cs="Open Sans"/>
        </w:rPr>
        <w:t>.</w:t>
      </w:r>
    </w:p>
    <w:p w14:paraId="7214203A" w14:textId="77777777" w:rsidR="004A0BA1" w:rsidRPr="009B6C10" w:rsidRDefault="004A0BA1" w:rsidP="00A57398">
      <w:pPr>
        <w:spacing w:before="240"/>
        <w:jc w:val="both"/>
        <w:rPr>
          <w:rFonts w:ascii="Open Sans" w:hAnsi="Open Sans" w:cs="Open Sans"/>
        </w:rPr>
      </w:pPr>
      <w:r w:rsidRPr="009B6C10">
        <w:rPr>
          <w:rFonts w:ascii="Open Sans" w:hAnsi="Open Sans" w:cs="Open Sans"/>
        </w:rPr>
        <w:t>If you are successful in your application, we would like you to join us as soon as possible, although we appreciate this will be subject to your contractual notice period.</w:t>
      </w:r>
    </w:p>
    <w:p w14:paraId="09254690" w14:textId="77777777" w:rsidR="004A0BA1" w:rsidRPr="00D465FD" w:rsidRDefault="004A0BA1" w:rsidP="00A57398">
      <w:pPr>
        <w:spacing w:before="240"/>
        <w:jc w:val="both"/>
        <w:rPr>
          <w:rFonts w:ascii="Open Sans" w:hAnsi="Open Sans" w:cs="Open Sans"/>
          <w:b/>
          <w:bCs/>
        </w:rPr>
      </w:pPr>
      <w:r w:rsidRPr="00D465FD">
        <w:rPr>
          <w:rFonts w:ascii="Open Sans" w:hAnsi="Open Sans" w:cs="Open Sans"/>
          <w:b/>
          <w:bCs/>
        </w:rPr>
        <w:t xml:space="preserve">Please note that we currently do not reimburse travel expenses. </w:t>
      </w:r>
    </w:p>
    <w:p w14:paraId="7B6EC45A" w14:textId="1877B520" w:rsidR="005E28E1" w:rsidRPr="009B6C10" w:rsidRDefault="005E28E1" w:rsidP="00A57398">
      <w:pPr>
        <w:spacing w:before="240"/>
        <w:jc w:val="both"/>
        <w:rPr>
          <w:rFonts w:ascii="Open Sans" w:hAnsi="Open Sans" w:cs="Open Sans"/>
          <w:b/>
          <w:color w:val="4472C4" w:themeColor="accent5"/>
        </w:rPr>
      </w:pPr>
      <w:r w:rsidRPr="009B6C10">
        <w:rPr>
          <w:rFonts w:ascii="Open Sans" w:hAnsi="Open Sans" w:cs="Open Sans"/>
          <w:b/>
          <w:color w:val="4472C4" w:themeColor="accent5"/>
        </w:rPr>
        <w:t xml:space="preserve">OUR COMMITMENT </w:t>
      </w:r>
    </w:p>
    <w:p w14:paraId="77F14D6F" w14:textId="77777777" w:rsidR="00D465FD" w:rsidRPr="004665BC" w:rsidRDefault="00D465FD" w:rsidP="00D465FD">
      <w:pPr>
        <w:shd w:val="clear" w:color="auto" w:fill="FFFFFF"/>
        <w:spacing w:before="63" w:after="252"/>
        <w:rPr>
          <w:rFonts w:ascii="Open Sans" w:eastAsia="Times New Roman" w:hAnsi="Open Sans" w:cs="Open Sans"/>
          <w:b/>
          <w:bCs/>
          <w:color w:val="0B0C0C"/>
          <w:spacing w:val="8"/>
        </w:rPr>
      </w:pPr>
      <w:r w:rsidRPr="004665BC">
        <w:rPr>
          <w:rFonts w:ascii="Open Sans" w:eastAsia="Times New Roman" w:hAnsi="Open Sans" w:cs="Open Sans"/>
          <w:b/>
          <w:bCs/>
          <w:color w:val="0B0C0C"/>
          <w:spacing w:val="8"/>
        </w:rPr>
        <w:t>Disability Confident Scheme</w:t>
      </w:r>
    </w:p>
    <w:p w14:paraId="7F349B73" w14:textId="77777777" w:rsidR="00D465FD" w:rsidRPr="00D465FD" w:rsidRDefault="00D465FD" w:rsidP="00D465FD">
      <w:pPr>
        <w:shd w:val="clear" w:color="auto" w:fill="FFFFFF" w:themeFill="background1"/>
        <w:spacing w:before="63" w:after="252"/>
        <w:rPr>
          <w:rFonts w:ascii="Open Sans" w:eastAsia="Times New Roman" w:hAnsi="Open Sans" w:cs="Open Sans"/>
          <w:color w:val="0B0C0C"/>
        </w:rPr>
      </w:pPr>
      <w:r w:rsidRPr="00D465FD">
        <w:rPr>
          <w:rStyle w:val="cf01"/>
          <w:rFonts w:ascii="Open Sans" w:hAnsi="Open Sans" w:cs="Open Sans"/>
          <w:sz w:val="24"/>
          <w:szCs w:val="24"/>
        </w:rPr>
        <w:t xml:space="preserve">Central will shortly be launching the Disability Confident Scheme. This recruitment campaign forms part of a pilot to help us structure our 'Disability Confident Committed' framework. </w:t>
      </w:r>
      <w:r w:rsidRPr="00D465FD">
        <w:rPr>
          <w:rFonts w:ascii="Open Sans" w:eastAsia="Times New Roman" w:hAnsi="Open Sans" w:cs="Open Sans"/>
          <w:color w:val="0B0C0C"/>
        </w:rPr>
        <w:t>This is a government initiative aimed at</w:t>
      </w:r>
      <w:r w:rsidRPr="00D465FD">
        <w:t xml:space="preserve"> </w:t>
      </w:r>
      <w:r w:rsidRPr="00D465FD">
        <w:rPr>
          <w:rFonts w:ascii="Open Sans" w:eastAsia="Times New Roman" w:hAnsi="Open Sans" w:cs="Open Sans"/>
          <w:color w:val="0B0C0C"/>
        </w:rPr>
        <w:t xml:space="preserve">promoting equal employment opportunities for disabled people and to create a workplace that is welcoming, </w:t>
      </w:r>
      <w:proofErr w:type="gramStart"/>
      <w:r w:rsidRPr="00D465FD">
        <w:rPr>
          <w:rFonts w:ascii="Open Sans" w:eastAsia="Times New Roman" w:hAnsi="Open Sans" w:cs="Open Sans"/>
          <w:color w:val="0B0C0C"/>
        </w:rPr>
        <w:t>inclusive</w:t>
      </w:r>
      <w:proofErr w:type="gramEnd"/>
      <w:r w:rsidRPr="00D465FD">
        <w:rPr>
          <w:rFonts w:ascii="Open Sans" w:eastAsia="Times New Roman" w:hAnsi="Open Sans" w:cs="Open Sans"/>
          <w:color w:val="0B0C0C"/>
        </w:rPr>
        <w:t xml:space="preserve"> and supportive.</w:t>
      </w:r>
    </w:p>
    <w:p w14:paraId="203C7BFF" w14:textId="77777777" w:rsidR="00D465FD" w:rsidRPr="00D465FD" w:rsidRDefault="00D465FD" w:rsidP="00D465FD">
      <w:pPr>
        <w:shd w:val="clear" w:color="auto" w:fill="FFFFFF" w:themeFill="background1"/>
        <w:spacing w:before="63" w:after="252"/>
        <w:rPr>
          <w:rFonts w:ascii="Open Sans" w:eastAsia="Times New Roman" w:hAnsi="Open Sans" w:cs="Open Sans"/>
          <w:color w:val="0B0C0C"/>
          <w:spacing w:val="8"/>
        </w:rPr>
      </w:pPr>
      <w:r w:rsidRPr="00D465FD">
        <w:rPr>
          <w:rFonts w:ascii="Open Sans" w:eastAsia="Times New Roman" w:hAnsi="Open Sans" w:cs="Open Sans"/>
          <w:color w:val="0B0C0C"/>
          <w:spacing w:val="8"/>
        </w:rPr>
        <w:t xml:space="preserve">We actively encourage disabled people to apply for our job vacancies, and we welcome applications from candidates with all types of disabilities. As part of the Disability Confident Scheme, we commit to </w:t>
      </w:r>
      <w:r w:rsidRPr="00D465FD">
        <w:rPr>
          <w:rFonts w:ascii="Open Sans" w:eastAsia="Times New Roman" w:hAnsi="Open Sans" w:cs="Open Sans"/>
          <w:color w:val="005EA5"/>
          <w:spacing w:val="8"/>
          <w:u w:val="single"/>
        </w:rPr>
        <w:t>offering an interview</w:t>
      </w:r>
      <w:r w:rsidRPr="00D465FD">
        <w:rPr>
          <w:rFonts w:ascii="Open Sans" w:eastAsia="Times New Roman" w:hAnsi="Open Sans" w:cs="Open Sans"/>
          <w:color w:val="0B0C0C"/>
          <w:spacing w:val="8"/>
        </w:rPr>
        <w:t> to a fair and proportionate number of disabled applicants that meet the minimum selection criteria for the job. To be considered for an interview under this scheme you must have:</w:t>
      </w:r>
    </w:p>
    <w:p w14:paraId="4B6DAACC" w14:textId="77777777" w:rsidR="00D465FD" w:rsidRPr="00D465FD" w:rsidRDefault="00D465FD" w:rsidP="00D465FD">
      <w:pPr>
        <w:numPr>
          <w:ilvl w:val="0"/>
          <w:numId w:val="21"/>
        </w:numPr>
        <w:shd w:val="clear" w:color="auto" w:fill="FFFFFF"/>
        <w:spacing w:before="240" w:after="240"/>
        <w:ind w:left="1008" w:right="288"/>
        <w:rPr>
          <w:rFonts w:ascii="Open Sans" w:eastAsia="Times New Roman" w:hAnsi="Open Sans" w:cs="Open Sans"/>
          <w:color w:val="0B0C0C"/>
          <w:spacing w:val="8"/>
        </w:rPr>
      </w:pPr>
      <w:r w:rsidRPr="00D465FD">
        <w:rPr>
          <w:rFonts w:ascii="Open Sans" w:eastAsia="Times New Roman" w:hAnsi="Open Sans" w:cs="Open Sans"/>
          <w:color w:val="0B0C0C"/>
          <w:spacing w:val="8"/>
        </w:rPr>
        <w:t>a physical or mental impairment, or a long-term health condition which has a substantial and long term (over 12 months) adverse effect on your ability to carry out normal day to day activities.</w:t>
      </w:r>
    </w:p>
    <w:p w14:paraId="493E20B0" w14:textId="77777777" w:rsidR="00D465FD" w:rsidRPr="00D465FD" w:rsidRDefault="00D465FD" w:rsidP="00D465FD">
      <w:pPr>
        <w:numPr>
          <w:ilvl w:val="0"/>
          <w:numId w:val="21"/>
        </w:numPr>
        <w:shd w:val="clear" w:color="auto" w:fill="FFFFFF"/>
        <w:spacing w:before="240" w:after="240"/>
        <w:ind w:left="1008" w:right="288"/>
        <w:rPr>
          <w:rFonts w:ascii="Open Sans" w:eastAsia="Times New Roman" w:hAnsi="Open Sans" w:cs="Open Sans"/>
          <w:color w:val="0B0C0C"/>
          <w:spacing w:val="8"/>
        </w:rPr>
      </w:pPr>
      <w:r w:rsidRPr="00D465FD">
        <w:rPr>
          <w:rFonts w:ascii="Open Sans" w:eastAsia="Times New Roman" w:hAnsi="Open Sans" w:cs="Open Sans"/>
          <w:color w:val="0B0C0C"/>
          <w:spacing w:val="8"/>
        </w:rPr>
        <w:lastRenderedPageBreak/>
        <w:t>demonstrated in your application that you meet the minimum job criteria as set out in the advert or person specification for the post.</w:t>
      </w:r>
    </w:p>
    <w:p w14:paraId="6F78CBD6" w14:textId="77777777" w:rsidR="00D465FD" w:rsidRPr="00D465FD" w:rsidRDefault="00D465FD" w:rsidP="00D465FD">
      <w:pPr>
        <w:rPr>
          <w:rFonts w:ascii="Open Sans" w:hAnsi="Open Sans" w:cs="Open Sans"/>
        </w:rPr>
      </w:pPr>
      <w:r w:rsidRPr="00D465FD">
        <w:rPr>
          <w:rFonts w:ascii="Open Sans" w:hAnsi="Open Sans" w:cs="Open Sans"/>
        </w:rPr>
        <w:t>We are committed to diversity and inclusion and welcome applications from individuals of all backgrounds. We particularly welcome applications from people with disabilities, including neurodivergent candidates, LGBTQ+ and Global Majority backgrounds as they are currently underrepresented within the sector and within Central.</w:t>
      </w:r>
    </w:p>
    <w:p w14:paraId="19DFBF2F" w14:textId="77777777" w:rsidR="00EB0F40" w:rsidRPr="009B6C10" w:rsidRDefault="00EB0F40" w:rsidP="00A57398">
      <w:pPr>
        <w:spacing w:before="240"/>
        <w:jc w:val="both"/>
        <w:rPr>
          <w:rFonts w:ascii="Open Sans" w:hAnsi="Open Sans" w:cs="Open Sans"/>
        </w:rPr>
      </w:pPr>
      <w:r w:rsidRPr="009B6C10">
        <w:rPr>
          <w:rFonts w:ascii="Open Sans" w:hAnsi="Open Sans" w:cs="Open Sans"/>
        </w:rPr>
        <w:t xml:space="preserve">To fully embed effective equality, </w:t>
      </w:r>
      <w:proofErr w:type="gramStart"/>
      <w:r w:rsidRPr="009B6C10">
        <w:rPr>
          <w:rFonts w:ascii="Open Sans" w:hAnsi="Open Sans" w:cs="Open Sans"/>
        </w:rPr>
        <w:t>diversity</w:t>
      </w:r>
      <w:proofErr w:type="gramEnd"/>
      <w:r w:rsidRPr="009B6C10">
        <w:rPr>
          <w:rFonts w:ascii="Open Sans" w:hAnsi="Open Sans" w:cs="Open Sans"/>
        </w:rPr>
        <w:t xml:space="preserve"> and inclusive practices, we are working towards removing all barriers that staff, applicants and students may experience from underrepresented groups.   As a continuation of this work and in the full spirit of embedding positive action in all recruitment and selection procedures, the HR representative, assigned to the recruitment campaign, will review the assessment </w:t>
      </w:r>
      <w:proofErr w:type="gramStart"/>
      <w:r w:rsidRPr="009B6C10">
        <w:rPr>
          <w:rFonts w:ascii="Open Sans" w:hAnsi="Open Sans" w:cs="Open Sans"/>
        </w:rPr>
        <w:t>scores</w:t>
      </w:r>
      <w:proofErr w:type="gramEnd"/>
      <w:r w:rsidRPr="009B6C10">
        <w:rPr>
          <w:rFonts w:ascii="Open Sans" w:hAnsi="Open Sans" w:cs="Open Sans"/>
        </w:rPr>
        <w:t xml:space="preserve"> and will provide an anonymised summary of each protected characteristic to the selection panel.  The panel will review the scores and consider (</w:t>
      </w:r>
      <w:proofErr w:type="gramStart"/>
      <w:r w:rsidRPr="009B6C10">
        <w:rPr>
          <w:rFonts w:ascii="Open Sans" w:hAnsi="Open Sans" w:cs="Open Sans"/>
        </w:rPr>
        <w:t>take action</w:t>
      </w:r>
      <w:proofErr w:type="gramEnd"/>
      <w:r w:rsidRPr="009B6C10">
        <w:rPr>
          <w:rFonts w:ascii="Open Sans" w:hAnsi="Open Sans" w:cs="Open Sans"/>
        </w:rPr>
        <w:t xml:space="preserve">) any areas of potential barriers/bias for underrepresented groups.   </w:t>
      </w:r>
    </w:p>
    <w:p w14:paraId="225F8C92" w14:textId="37B62D2A" w:rsidR="009A56A6" w:rsidRPr="009B6C10" w:rsidRDefault="00EB0F40" w:rsidP="00A57398">
      <w:pPr>
        <w:spacing w:before="240"/>
        <w:jc w:val="both"/>
        <w:rPr>
          <w:rFonts w:ascii="Open Sans" w:hAnsi="Open Sans" w:cs="Open Sans"/>
        </w:rPr>
      </w:pPr>
      <w:r w:rsidRPr="009B6C10">
        <w:rPr>
          <w:rFonts w:ascii="Open Sans" w:hAnsi="Open Sans" w:cs="Open Sans"/>
          <w:i/>
        </w:rPr>
        <w:t xml:space="preserve">Please be assured that we will protect your privacy and the information provided on the monitoring form. No information is shared if there is a risk of </w:t>
      </w:r>
      <w:proofErr w:type="gramStart"/>
      <w:r w:rsidRPr="009B6C10">
        <w:rPr>
          <w:rFonts w:ascii="Open Sans" w:hAnsi="Open Sans" w:cs="Open Sans"/>
          <w:i/>
        </w:rPr>
        <w:t>identification</w:t>
      </w:r>
      <w:proofErr w:type="gramEnd"/>
    </w:p>
    <w:sectPr w:rsidR="009A56A6" w:rsidRPr="009B6C10" w:rsidSect="00156726">
      <w:type w:val="continuous"/>
      <w:pgSz w:w="11906" w:h="16838"/>
      <w:pgMar w:top="993" w:right="1274"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406FE"/>
    <w:multiLevelType w:val="hybridMultilevel"/>
    <w:tmpl w:val="689E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73602"/>
    <w:multiLevelType w:val="hybridMultilevel"/>
    <w:tmpl w:val="47C48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100B4"/>
    <w:multiLevelType w:val="hybridMultilevel"/>
    <w:tmpl w:val="5ACCA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D2B77"/>
    <w:multiLevelType w:val="hybridMultilevel"/>
    <w:tmpl w:val="419C6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D7F74"/>
    <w:multiLevelType w:val="hybridMultilevel"/>
    <w:tmpl w:val="3F06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F379F"/>
    <w:multiLevelType w:val="hybridMultilevel"/>
    <w:tmpl w:val="BAF24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27FC7"/>
    <w:multiLevelType w:val="hybridMultilevel"/>
    <w:tmpl w:val="7E46D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83CFF"/>
    <w:multiLevelType w:val="hybridMultilevel"/>
    <w:tmpl w:val="171CD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B4270"/>
    <w:multiLevelType w:val="hybridMultilevel"/>
    <w:tmpl w:val="12E6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B60948"/>
    <w:multiLevelType w:val="hybridMultilevel"/>
    <w:tmpl w:val="A6AA5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02DF7"/>
    <w:multiLevelType w:val="hybridMultilevel"/>
    <w:tmpl w:val="9E826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5E7594"/>
    <w:multiLevelType w:val="hybridMultilevel"/>
    <w:tmpl w:val="12CE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144DDB"/>
    <w:multiLevelType w:val="hybridMultilevel"/>
    <w:tmpl w:val="3F16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854D52"/>
    <w:multiLevelType w:val="hybridMultilevel"/>
    <w:tmpl w:val="223E014E"/>
    <w:lvl w:ilvl="0" w:tplc="807A3EA0">
      <w:start w:val="1"/>
      <w:numFmt w:val="bullet"/>
      <w:lvlText w:val=""/>
      <w:lvlJc w:val="left"/>
      <w:pPr>
        <w:ind w:left="360" w:hanging="360"/>
      </w:pPr>
      <w:rPr>
        <w:rFonts w:ascii="Symbol" w:hAnsi="Symbol" w:hint="default"/>
        <w:color w:val="auto"/>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E404CD"/>
    <w:multiLevelType w:val="hybridMultilevel"/>
    <w:tmpl w:val="5604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876A2C"/>
    <w:multiLevelType w:val="hybridMultilevel"/>
    <w:tmpl w:val="F36C0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897E63"/>
    <w:multiLevelType w:val="hybridMultilevel"/>
    <w:tmpl w:val="BCD6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8F5DEC"/>
    <w:multiLevelType w:val="hybridMultilevel"/>
    <w:tmpl w:val="C13A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2E6AE9"/>
    <w:multiLevelType w:val="hybridMultilevel"/>
    <w:tmpl w:val="6910E364"/>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19" w15:restartNumberingAfterBreak="0">
    <w:nsid w:val="740A678C"/>
    <w:multiLevelType w:val="multilevel"/>
    <w:tmpl w:val="7B6E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963AF1"/>
    <w:multiLevelType w:val="hybridMultilevel"/>
    <w:tmpl w:val="1254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2106536">
    <w:abstractNumId w:val="6"/>
  </w:num>
  <w:num w:numId="2" w16cid:durableId="2067944917">
    <w:abstractNumId w:val="15"/>
  </w:num>
  <w:num w:numId="3" w16cid:durableId="1535730954">
    <w:abstractNumId w:val="14"/>
  </w:num>
  <w:num w:numId="4" w16cid:durableId="1821579429">
    <w:abstractNumId w:val="12"/>
  </w:num>
  <w:num w:numId="5" w16cid:durableId="755715127">
    <w:abstractNumId w:val="7"/>
  </w:num>
  <w:num w:numId="6" w16cid:durableId="597449738">
    <w:abstractNumId w:val="0"/>
  </w:num>
  <w:num w:numId="7" w16cid:durableId="1170756220">
    <w:abstractNumId w:val="8"/>
  </w:num>
  <w:num w:numId="8" w16cid:durableId="148444652">
    <w:abstractNumId w:val="10"/>
  </w:num>
  <w:num w:numId="9" w16cid:durableId="1585064113">
    <w:abstractNumId w:val="17"/>
  </w:num>
  <w:num w:numId="10" w16cid:durableId="724256319">
    <w:abstractNumId w:val="4"/>
  </w:num>
  <w:num w:numId="11" w16cid:durableId="1922834621">
    <w:abstractNumId w:val="20"/>
  </w:num>
  <w:num w:numId="12" w16cid:durableId="2052417881">
    <w:abstractNumId w:val="1"/>
  </w:num>
  <w:num w:numId="13" w16cid:durableId="342241347">
    <w:abstractNumId w:val="3"/>
  </w:num>
  <w:num w:numId="14" w16cid:durableId="1676034142">
    <w:abstractNumId w:val="18"/>
  </w:num>
  <w:num w:numId="15" w16cid:durableId="877938188">
    <w:abstractNumId w:val="9"/>
  </w:num>
  <w:num w:numId="16" w16cid:durableId="1516964191">
    <w:abstractNumId w:val="2"/>
  </w:num>
  <w:num w:numId="17" w16cid:durableId="1656716076">
    <w:abstractNumId w:val="11"/>
  </w:num>
  <w:num w:numId="18" w16cid:durableId="9184291">
    <w:abstractNumId w:val="13"/>
  </w:num>
  <w:num w:numId="19" w16cid:durableId="1637225803">
    <w:abstractNumId w:val="16"/>
  </w:num>
  <w:num w:numId="20" w16cid:durableId="706881100">
    <w:abstractNumId w:val="5"/>
  </w:num>
  <w:num w:numId="21" w16cid:durableId="153665219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96E"/>
    <w:rsid w:val="000126C5"/>
    <w:rsid w:val="00015D4D"/>
    <w:rsid w:val="0004772F"/>
    <w:rsid w:val="00061DB9"/>
    <w:rsid w:val="00062CFB"/>
    <w:rsid w:val="00074414"/>
    <w:rsid w:val="0008407C"/>
    <w:rsid w:val="00096F35"/>
    <w:rsid w:val="000A2212"/>
    <w:rsid w:val="000A2457"/>
    <w:rsid w:val="000A3670"/>
    <w:rsid w:val="000F136A"/>
    <w:rsid w:val="000F6185"/>
    <w:rsid w:val="00123F7C"/>
    <w:rsid w:val="0014038C"/>
    <w:rsid w:val="00156726"/>
    <w:rsid w:val="00161215"/>
    <w:rsid w:val="00165EC7"/>
    <w:rsid w:val="00170D11"/>
    <w:rsid w:val="001958FA"/>
    <w:rsid w:val="001C3E82"/>
    <w:rsid w:val="001D5436"/>
    <w:rsid w:val="00216F09"/>
    <w:rsid w:val="00236DAA"/>
    <w:rsid w:val="00242F30"/>
    <w:rsid w:val="00255C07"/>
    <w:rsid w:val="00297D1E"/>
    <w:rsid w:val="002C2F14"/>
    <w:rsid w:val="002D0AB1"/>
    <w:rsid w:val="002D3555"/>
    <w:rsid w:val="003022BC"/>
    <w:rsid w:val="00333307"/>
    <w:rsid w:val="003337CE"/>
    <w:rsid w:val="003429F7"/>
    <w:rsid w:val="00342F84"/>
    <w:rsid w:val="00345AE0"/>
    <w:rsid w:val="00346100"/>
    <w:rsid w:val="00350B51"/>
    <w:rsid w:val="00351314"/>
    <w:rsid w:val="003561F0"/>
    <w:rsid w:val="00387C26"/>
    <w:rsid w:val="00391B76"/>
    <w:rsid w:val="003E026D"/>
    <w:rsid w:val="003F5A3C"/>
    <w:rsid w:val="00447B5A"/>
    <w:rsid w:val="00453800"/>
    <w:rsid w:val="0046222B"/>
    <w:rsid w:val="00470FA4"/>
    <w:rsid w:val="00473480"/>
    <w:rsid w:val="00485322"/>
    <w:rsid w:val="00492554"/>
    <w:rsid w:val="004A08FC"/>
    <w:rsid w:val="004A0BA1"/>
    <w:rsid w:val="004B36DC"/>
    <w:rsid w:val="004C15F0"/>
    <w:rsid w:val="004D225E"/>
    <w:rsid w:val="004E639A"/>
    <w:rsid w:val="004F65D6"/>
    <w:rsid w:val="00507519"/>
    <w:rsid w:val="005279D5"/>
    <w:rsid w:val="00537328"/>
    <w:rsid w:val="0056235E"/>
    <w:rsid w:val="00562B4A"/>
    <w:rsid w:val="005871CF"/>
    <w:rsid w:val="005D2578"/>
    <w:rsid w:val="005E28E1"/>
    <w:rsid w:val="005E34B8"/>
    <w:rsid w:val="005E780B"/>
    <w:rsid w:val="0062360A"/>
    <w:rsid w:val="00692449"/>
    <w:rsid w:val="006A3E1E"/>
    <w:rsid w:val="006A67A3"/>
    <w:rsid w:val="006C132A"/>
    <w:rsid w:val="006C7427"/>
    <w:rsid w:val="006F3DEE"/>
    <w:rsid w:val="00712292"/>
    <w:rsid w:val="00714E87"/>
    <w:rsid w:val="00715355"/>
    <w:rsid w:val="00717597"/>
    <w:rsid w:val="00732C89"/>
    <w:rsid w:val="00741A1C"/>
    <w:rsid w:val="0074474E"/>
    <w:rsid w:val="00744E37"/>
    <w:rsid w:val="0074519A"/>
    <w:rsid w:val="007709BF"/>
    <w:rsid w:val="00775B9C"/>
    <w:rsid w:val="00775CE7"/>
    <w:rsid w:val="007767DC"/>
    <w:rsid w:val="00776A5F"/>
    <w:rsid w:val="0079400B"/>
    <w:rsid w:val="0079748C"/>
    <w:rsid w:val="007A79C3"/>
    <w:rsid w:val="007B207E"/>
    <w:rsid w:val="008007D0"/>
    <w:rsid w:val="0080210E"/>
    <w:rsid w:val="00811853"/>
    <w:rsid w:val="0082593E"/>
    <w:rsid w:val="0084211B"/>
    <w:rsid w:val="00845E7A"/>
    <w:rsid w:val="0086113D"/>
    <w:rsid w:val="00867174"/>
    <w:rsid w:val="00867BCA"/>
    <w:rsid w:val="008A0BD5"/>
    <w:rsid w:val="008A408A"/>
    <w:rsid w:val="008B5496"/>
    <w:rsid w:val="008B6F45"/>
    <w:rsid w:val="008C6778"/>
    <w:rsid w:val="008C6EC6"/>
    <w:rsid w:val="008D6132"/>
    <w:rsid w:val="008E759C"/>
    <w:rsid w:val="0093735E"/>
    <w:rsid w:val="00945E5D"/>
    <w:rsid w:val="00950061"/>
    <w:rsid w:val="0095099E"/>
    <w:rsid w:val="009551AB"/>
    <w:rsid w:val="0097193E"/>
    <w:rsid w:val="009850AB"/>
    <w:rsid w:val="00993B68"/>
    <w:rsid w:val="009A56A6"/>
    <w:rsid w:val="009B36ED"/>
    <w:rsid w:val="009B6C10"/>
    <w:rsid w:val="009F3425"/>
    <w:rsid w:val="00A21BEE"/>
    <w:rsid w:val="00A251A2"/>
    <w:rsid w:val="00A352C6"/>
    <w:rsid w:val="00A54D75"/>
    <w:rsid w:val="00A57398"/>
    <w:rsid w:val="00A576CA"/>
    <w:rsid w:val="00A638B8"/>
    <w:rsid w:val="00A76857"/>
    <w:rsid w:val="00A860FE"/>
    <w:rsid w:val="00A9010C"/>
    <w:rsid w:val="00AA1776"/>
    <w:rsid w:val="00AE453A"/>
    <w:rsid w:val="00B53EED"/>
    <w:rsid w:val="00B54A03"/>
    <w:rsid w:val="00B57FD2"/>
    <w:rsid w:val="00B807E5"/>
    <w:rsid w:val="00B853DA"/>
    <w:rsid w:val="00B97828"/>
    <w:rsid w:val="00BB737D"/>
    <w:rsid w:val="00BB75EC"/>
    <w:rsid w:val="00BC257A"/>
    <w:rsid w:val="00BD41DD"/>
    <w:rsid w:val="00BF3C25"/>
    <w:rsid w:val="00C217E9"/>
    <w:rsid w:val="00C30E57"/>
    <w:rsid w:val="00C51E0D"/>
    <w:rsid w:val="00C6481A"/>
    <w:rsid w:val="00C76CA0"/>
    <w:rsid w:val="00CB6C0C"/>
    <w:rsid w:val="00CC0D69"/>
    <w:rsid w:val="00CD31BD"/>
    <w:rsid w:val="00CD4E7D"/>
    <w:rsid w:val="00CD6190"/>
    <w:rsid w:val="00CF44CF"/>
    <w:rsid w:val="00D13C23"/>
    <w:rsid w:val="00D27075"/>
    <w:rsid w:val="00D4275B"/>
    <w:rsid w:val="00D465FD"/>
    <w:rsid w:val="00D52302"/>
    <w:rsid w:val="00D65E60"/>
    <w:rsid w:val="00D719CD"/>
    <w:rsid w:val="00D740A5"/>
    <w:rsid w:val="00D9198F"/>
    <w:rsid w:val="00D92BB1"/>
    <w:rsid w:val="00E16A51"/>
    <w:rsid w:val="00E270EF"/>
    <w:rsid w:val="00E50164"/>
    <w:rsid w:val="00E74F52"/>
    <w:rsid w:val="00EA4858"/>
    <w:rsid w:val="00EB0F40"/>
    <w:rsid w:val="00EB1CFC"/>
    <w:rsid w:val="00EC5943"/>
    <w:rsid w:val="00ED22CC"/>
    <w:rsid w:val="00ED493C"/>
    <w:rsid w:val="00EE2D6D"/>
    <w:rsid w:val="00EE7E22"/>
    <w:rsid w:val="00EF2D73"/>
    <w:rsid w:val="00F02DCF"/>
    <w:rsid w:val="00F11C45"/>
    <w:rsid w:val="00F2143F"/>
    <w:rsid w:val="00F33E86"/>
    <w:rsid w:val="00F4296E"/>
    <w:rsid w:val="00F449E0"/>
    <w:rsid w:val="00F51860"/>
    <w:rsid w:val="00F560F1"/>
    <w:rsid w:val="00F61EEB"/>
    <w:rsid w:val="00F82B21"/>
    <w:rsid w:val="00F830EF"/>
    <w:rsid w:val="00F85FE4"/>
    <w:rsid w:val="00F95A8C"/>
    <w:rsid w:val="00F972F3"/>
    <w:rsid w:val="00F9775A"/>
    <w:rsid w:val="00F97D11"/>
    <w:rsid w:val="00FF0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2F72"/>
  <w15:chartTrackingRefBased/>
  <w15:docId w15:val="{3C0D08A4-B679-4357-99C3-B437726F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C10"/>
    <w:rPr>
      <w:rFonts w:ascii="Trebuchet MS" w:eastAsia="Calibri" w:hAnsi="Trebuchet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22CC"/>
    <w:rPr>
      <w:sz w:val="16"/>
      <w:szCs w:val="16"/>
    </w:rPr>
  </w:style>
  <w:style w:type="paragraph" w:styleId="CommentText">
    <w:name w:val="annotation text"/>
    <w:basedOn w:val="Normal"/>
    <w:link w:val="CommentTextChar"/>
    <w:uiPriority w:val="99"/>
    <w:semiHidden/>
    <w:unhideWhenUsed/>
    <w:rsid w:val="00ED22CC"/>
    <w:rPr>
      <w:sz w:val="20"/>
      <w:szCs w:val="20"/>
    </w:rPr>
  </w:style>
  <w:style w:type="character" w:customStyle="1" w:styleId="CommentTextChar">
    <w:name w:val="Comment Text Char"/>
    <w:basedOn w:val="DefaultParagraphFont"/>
    <w:link w:val="CommentText"/>
    <w:uiPriority w:val="99"/>
    <w:semiHidden/>
    <w:rsid w:val="00ED22CC"/>
    <w:rPr>
      <w:rFonts w:ascii="Trebuchet MS" w:eastAsia="Calibri" w:hAnsi="Trebuchet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D22CC"/>
    <w:rPr>
      <w:b/>
      <w:bCs/>
    </w:rPr>
  </w:style>
  <w:style w:type="character" w:customStyle="1" w:styleId="CommentSubjectChar">
    <w:name w:val="Comment Subject Char"/>
    <w:basedOn w:val="CommentTextChar"/>
    <w:link w:val="CommentSubject"/>
    <w:uiPriority w:val="99"/>
    <w:semiHidden/>
    <w:rsid w:val="00ED22CC"/>
    <w:rPr>
      <w:rFonts w:ascii="Trebuchet MS" w:eastAsia="Calibri" w:hAnsi="Trebuchet MS" w:cs="Times New Roman"/>
      <w:b/>
      <w:bCs/>
      <w:sz w:val="20"/>
      <w:szCs w:val="20"/>
      <w:lang w:eastAsia="en-GB"/>
    </w:rPr>
  </w:style>
  <w:style w:type="paragraph" w:styleId="BalloonText">
    <w:name w:val="Balloon Text"/>
    <w:basedOn w:val="Normal"/>
    <w:link w:val="BalloonTextChar"/>
    <w:uiPriority w:val="99"/>
    <w:semiHidden/>
    <w:unhideWhenUsed/>
    <w:rsid w:val="00ED22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2CC"/>
    <w:rPr>
      <w:rFonts w:ascii="Segoe UI" w:eastAsia="Calibri" w:hAnsi="Segoe UI" w:cs="Segoe UI"/>
      <w:sz w:val="18"/>
      <w:szCs w:val="18"/>
      <w:lang w:eastAsia="en-GB"/>
    </w:rPr>
  </w:style>
  <w:style w:type="paragraph" w:styleId="ListParagraph">
    <w:name w:val="List Paragraph"/>
    <w:basedOn w:val="Normal"/>
    <w:uiPriority w:val="34"/>
    <w:qFormat/>
    <w:rsid w:val="00B853DA"/>
    <w:pPr>
      <w:ind w:left="720"/>
      <w:contextualSpacing/>
    </w:pPr>
  </w:style>
  <w:style w:type="paragraph" w:styleId="BodyTextIndent">
    <w:name w:val="Body Text Indent"/>
    <w:basedOn w:val="Normal"/>
    <w:link w:val="BodyTextIndentChar"/>
    <w:uiPriority w:val="99"/>
    <w:rsid w:val="001C3E82"/>
    <w:pPr>
      <w:ind w:left="720"/>
      <w:jc w:val="both"/>
    </w:pPr>
    <w:rPr>
      <w:rFonts w:ascii="Times" w:eastAsia="Times New Roman" w:hAnsi="Times"/>
      <w:szCs w:val="20"/>
      <w:lang w:eastAsia="en-US"/>
    </w:rPr>
  </w:style>
  <w:style w:type="character" w:customStyle="1" w:styleId="BodyTextIndentChar">
    <w:name w:val="Body Text Indent Char"/>
    <w:basedOn w:val="DefaultParagraphFont"/>
    <w:link w:val="BodyTextIndent"/>
    <w:uiPriority w:val="99"/>
    <w:rsid w:val="001C3E82"/>
    <w:rPr>
      <w:rFonts w:ascii="Times" w:eastAsia="Times New Roman" w:hAnsi="Times" w:cs="Times New Roman"/>
      <w:sz w:val="24"/>
      <w:szCs w:val="20"/>
    </w:rPr>
  </w:style>
  <w:style w:type="table" w:styleId="TableGrid">
    <w:name w:val="Table Grid"/>
    <w:basedOn w:val="TableNormal"/>
    <w:rsid w:val="001C3E82"/>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85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3307"/>
    <w:rPr>
      <w:rFonts w:ascii="Trebuchet MS" w:eastAsia="Calibri" w:hAnsi="Trebuchet MS" w:cs="Times New Roman"/>
      <w:sz w:val="24"/>
      <w:szCs w:val="24"/>
      <w:lang w:eastAsia="en-GB"/>
    </w:rPr>
  </w:style>
  <w:style w:type="character" w:styleId="Hyperlink">
    <w:name w:val="Hyperlink"/>
    <w:basedOn w:val="DefaultParagraphFont"/>
    <w:uiPriority w:val="99"/>
    <w:unhideWhenUsed/>
    <w:rsid w:val="00A9010C"/>
    <w:rPr>
      <w:color w:val="0563C1" w:themeColor="hyperlink"/>
      <w:u w:val="single"/>
    </w:rPr>
  </w:style>
  <w:style w:type="character" w:customStyle="1" w:styleId="cf01">
    <w:name w:val="cf01"/>
    <w:basedOn w:val="DefaultParagraphFont"/>
    <w:rsid w:val="00D465FD"/>
    <w:rPr>
      <w:rFonts w:ascii="Segoe UI" w:hAnsi="Segoe UI" w:cs="Segoe UI" w:hint="default"/>
      <w:sz w:val="18"/>
      <w:szCs w:val="18"/>
    </w:rPr>
  </w:style>
  <w:style w:type="character" w:styleId="LineNumber">
    <w:name w:val="line number"/>
    <w:basedOn w:val="DefaultParagraphFont"/>
    <w:uiPriority w:val="99"/>
    <w:semiHidden/>
    <w:unhideWhenUsed/>
    <w:rsid w:val="00FF0863"/>
  </w:style>
  <w:style w:type="character" w:styleId="FollowedHyperlink">
    <w:name w:val="FollowedHyperlink"/>
    <w:basedOn w:val="DefaultParagraphFont"/>
    <w:uiPriority w:val="99"/>
    <w:semiHidden/>
    <w:unhideWhenUsed/>
    <w:rsid w:val="00C30E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070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vanscycles.com/b2b/ride-to-wor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ealthassuredeap.co.uk/" TargetMode="External"/><Relationship Id="rId17" Type="http://schemas.openxmlformats.org/officeDocument/2006/relationships/hyperlink" Target="https://www.gov.uk/prove-right-to-work" TargetMode="External"/><Relationship Id="rId2" Type="http://schemas.openxmlformats.org/officeDocument/2006/relationships/customXml" Target="../customXml/item2.xml"/><Relationship Id="rId16" Type="http://schemas.openxmlformats.org/officeDocument/2006/relationships/hyperlink" Target="mailto:jobs@cssd.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acherspensions.co.uk/members/member-hub.aspx" TargetMode="External"/><Relationship Id="rId5" Type="http://schemas.openxmlformats.org/officeDocument/2006/relationships/numbering" Target="numbering.xml"/><Relationship Id="rId15" Type="http://schemas.openxmlformats.org/officeDocument/2006/relationships/hyperlink" Target="https://www.cssd.ac.uk/content/job-applicant-privacy-notice" TargetMode="External"/><Relationship Id="rId10" Type="http://schemas.openxmlformats.org/officeDocument/2006/relationships/hyperlink" Target="https://www.cssd.ac.uk/news/central-receives-research-england-investment-to-establish-performance-technology-equity-centr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s://www.cssd.ac.uk/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DEB97755395B45B5682F6D19ECE5EB" ma:contentTypeVersion="15" ma:contentTypeDescription="Create a new document." ma:contentTypeScope="" ma:versionID="11b07ca11834001176a49b9e98308fdb">
  <xsd:schema xmlns:xsd="http://www.w3.org/2001/XMLSchema" xmlns:xs="http://www.w3.org/2001/XMLSchema" xmlns:p="http://schemas.microsoft.com/office/2006/metadata/properties" xmlns:ns2="6b5f59fd-32e9-4da7-bda8-6f7b887845be" xmlns:ns3="2e9c1ac3-bf64-4df3-acb8-40f7ae5984e3" targetNamespace="http://schemas.microsoft.com/office/2006/metadata/properties" ma:root="true" ma:fieldsID="b878f90ebe24904aec4dca695fef9293" ns2:_="" ns3:_="">
    <xsd:import namespace="6b5f59fd-32e9-4da7-bda8-6f7b887845be"/>
    <xsd:import namespace="2e9c1ac3-bf64-4df3-acb8-40f7ae5984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lcf76f155ced4ddcb4097134ff3c332f" minOccurs="0"/>
                <xsd:element ref="ns2:TaxCatchAll"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f59fd-32e9-4da7-bda8-6f7b887845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49b3ec3-9056-4440-90c2-f3d47d14536d}" ma:internalName="TaxCatchAll" ma:showField="CatchAllData" ma:web="6b5f59fd-32e9-4da7-bda8-6f7b887845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9c1ac3-bf64-4df3-acb8-40f7ae5984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f7bccb4-bb2b-4c82-8b40-5bbce7c9620d"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b5f59fd-32e9-4da7-bda8-6f7b887845be" xsi:nil="true"/>
    <lcf76f155ced4ddcb4097134ff3c332f xmlns="2e9c1ac3-bf64-4df3-acb8-40f7ae5984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6BC943-DDE3-4256-AA56-42B4166A9576}">
  <ds:schemaRefs>
    <ds:schemaRef ds:uri="http://schemas.microsoft.com/sharepoint/v3/contenttype/forms"/>
  </ds:schemaRefs>
</ds:datastoreItem>
</file>

<file path=customXml/itemProps2.xml><?xml version="1.0" encoding="utf-8"?>
<ds:datastoreItem xmlns:ds="http://schemas.openxmlformats.org/officeDocument/2006/customXml" ds:itemID="{5773C9E7-5D60-4EF9-B72A-6BDF29388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f59fd-32e9-4da7-bda8-6f7b887845be"/>
    <ds:schemaRef ds:uri="2e9c1ac3-bf64-4df3-acb8-40f7ae598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3507E-F87D-4C0D-BF6F-71EEC74F7AB2}">
  <ds:schemaRefs>
    <ds:schemaRef ds:uri="http://schemas.openxmlformats.org/officeDocument/2006/bibliography"/>
  </ds:schemaRefs>
</ds:datastoreItem>
</file>

<file path=customXml/itemProps4.xml><?xml version="1.0" encoding="utf-8"?>
<ds:datastoreItem xmlns:ds="http://schemas.openxmlformats.org/officeDocument/2006/customXml" ds:itemID="{EC33A96D-067D-4E4C-AC6C-A96C5804FABB}">
  <ds:schemaRefs>
    <ds:schemaRef ds:uri="http://schemas.microsoft.com/office/2006/metadata/properties"/>
    <ds:schemaRef ds:uri="http://schemas.microsoft.com/office/infopath/2007/PartnerControls"/>
    <ds:schemaRef ds:uri="6b5f59fd-32e9-4da7-bda8-6f7b887845be"/>
    <ds:schemaRef ds:uri="2e9c1ac3-bf64-4df3-acb8-40f7ae5984e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2686</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Royal Central School of Speech and Drama</Company>
  <LinksUpToDate>false</LinksUpToDate>
  <CharactersWithSpaces>17962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Nuala Conway</dc:creator>
  <cp:keywords/>
  <dc:description/>
  <cp:lastModifiedBy>Jennifer Belgrave</cp:lastModifiedBy>
  <cp:revision>2</cp:revision>
  <dcterms:created xsi:type="dcterms:W3CDTF">2024-04-25T14:17:00Z</dcterms:created>
  <dcterms:modified xsi:type="dcterms:W3CDTF">2024-04-25T14:17:00Z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0x010100AEDEB97755395B45B5682F6D19ECE5EB</vt:lpwstr>
  </property>
  <property fmtid="{D5CDD505-2E9C-101B-9397-08002B2CF9AE}" pid="3" name="ShowInCatalog">
    <vt:bool>true</vt:bool>
  </property>
  <property fmtid="{D5CDD505-2E9C-101B-9397-08002B2CF9AE}" pid="4" name="MediaServiceImageTags">
    <vt:lpwstr/>
  </property>
</Properties>
</file>